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E41F" w14:textId="53C70C2F" w:rsidR="6FC336AC" w:rsidRPr="00644854" w:rsidRDefault="6FC336AC" w:rsidP="5A5BF785">
      <w:pPr>
        <w:jc w:val="center"/>
        <w:rPr>
          <w:lang w:val="en-US"/>
        </w:rPr>
      </w:pPr>
      <w:r w:rsidRPr="00644854">
        <w:rPr>
          <w:rFonts w:ascii="Poppins" w:eastAsia="Poppins" w:hAnsi="Poppins" w:cs="Poppins"/>
          <w:b/>
          <w:sz w:val="28"/>
          <w:szCs w:val="28"/>
          <w:lang w:val="en-US" w:bidi="en-GB"/>
        </w:rPr>
        <w:t>Coleg Cymraeg Cenedlaethol Post-16 Strategic Board</w:t>
      </w:r>
    </w:p>
    <w:p w14:paraId="59963DE2" w14:textId="203A3323" w:rsidR="004B039E" w:rsidRPr="00644854" w:rsidRDefault="004B039E" w:rsidP="77E92855">
      <w:pPr>
        <w:jc w:val="center"/>
        <w:rPr>
          <w:rFonts w:ascii="Poppins" w:hAnsi="Poppins" w:cs="Poppins"/>
          <w:b/>
          <w:bCs/>
          <w:sz w:val="28"/>
          <w:szCs w:val="28"/>
          <w:lang w:val="en-US"/>
        </w:rPr>
      </w:pPr>
      <w:r w:rsidRPr="00644854">
        <w:rPr>
          <w:rFonts w:ascii="Poppins" w:eastAsia="Poppins" w:hAnsi="Poppins" w:cs="Poppins"/>
          <w:b/>
          <w:sz w:val="28"/>
          <w:szCs w:val="28"/>
          <w:lang w:val="en-US" w:bidi="en-GB"/>
        </w:rPr>
        <w:t>Wednesday, 19 February 2025, via Zoom at 10:30</w:t>
      </w:r>
    </w:p>
    <w:p w14:paraId="2F24DE85" w14:textId="77777777" w:rsidR="00861725" w:rsidRPr="00644854" w:rsidRDefault="00861725" w:rsidP="00861725">
      <w:pPr>
        <w:rPr>
          <w:rFonts w:ascii="Poppins" w:hAnsi="Poppins" w:cs="Poppins"/>
          <w:b/>
          <w:sz w:val="24"/>
          <w:szCs w:val="24"/>
          <w:lang w:val="en-US"/>
        </w:rPr>
      </w:pPr>
      <w:r w:rsidRPr="00644854">
        <w:rPr>
          <w:rFonts w:ascii="Poppins" w:eastAsia="Poppins" w:hAnsi="Poppins" w:cs="Poppins"/>
          <w:b/>
          <w:sz w:val="24"/>
          <w:szCs w:val="24"/>
          <w:lang w:val="en-US" w:bidi="en-GB"/>
        </w:rPr>
        <w:t>Present:</w:t>
      </w:r>
    </w:p>
    <w:p w14:paraId="56F2DD23" w14:textId="2F58768C" w:rsidR="007C064A" w:rsidRPr="00644854" w:rsidRDefault="120C95AC" w:rsidP="5A5BF785">
      <w:pPr>
        <w:spacing w:line="216" w:lineRule="auto"/>
        <w:rPr>
          <w:rFonts w:ascii="Poppins" w:eastAsia="Poppins" w:hAnsi="Poppins" w:cs="Poppins"/>
          <w:color w:val="000000" w:themeColor="text1"/>
          <w:sz w:val="24"/>
          <w:szCs w:val="24"/>
          <w:lang w:val="en-US"/>
        </w:rPr>
      </w:pPr>
      <w:r w:rsidRPr="00644854">
        <w:rPr>
          <w:rFonts w:ascii="Poppins" w:eastAsia="Poppins" w:hAnsi="Poppins" w:cs="Poppins"/>
          <w:color w:val="000000" w:themeColor="text1"/>
          <w:sz w:val="24"/>
          <w:szCs w:val="24"/>
          <w:lang w:val="en-US" w:bidi="en-GB"/>
        </w:rPr>
        <w:t>Members (Further Education): Angharad Roberts, Grŵp Llandrillo Menai; Eva Rees, Pembrokeshire College; Helen Griffith, Coleg Sir Gâr and Coleg Ceredigion; Helen Humphreys, Gower College Swansea; Karen Lamprey, Nicola Buttle, Cardiff and Vale College; Leanne Jones, The College Merthyr Tydfil; Llinos Roberts, Coleg Cambria; Rachel Edmonds-Naish, Coleg y Cymoedd; Robin Gwyn, NPTC Group of Colleges; Arwel Rees-Taylor, Coleg Gwent.</w:t>
      </w:r>
    </w:p>
    <w:p w14:paraId="08F41F15" w14:textId="6F43037D" w:rsidR="007C064A" w:rsidRPr="00644854" w:rsidRDefault="796CB139" w:rsidP="77E92855">
      <w:pPr>
        <w:spacing w:line="216" w:lineRule="auto"/>
        <w:rPr>
          <w:rFonts w:ascii="Poppins" w:eastAsia="Poppins" w:hAnsi="Poppins" w:cs="Poppins"/>
          <w:color w:val="000000" w:themeColor="text1"/>
          <w:sz w:val="24"/>
          <w:szCs w:val="24"/>
          <w:lang w:val="en-US"/>
        </w:rPr>
      </w:pPr>
      <w:r w:rsidRPr="00644854">
        <w:rPr>
          <w:rFonts w:ascii="Poppins" w:eastAsia="Poppins" w:hAnsi="Poppins" w:cs="Poppins"/>
          <w:color w:val="000000" w:themeColor="text1"/>
          <w:sz w:val="24"/>
          <w:szCs w:val="24"/>
          <w:lang w:val="en-US" w:bidi="en-GB"/>
        </w:rPr>
        <w:t>Members (Apprenticeship Providers): Angharad Roberts, ITEC; Emma McCutcheon, Educ-8; Manon Rosser, Cambrian Training.</w:t>
      </w:r>
    </w:p>
    <w:p w14:paraId="42D8C116" w14:textId="6530467F" w:rsidR="007C064A" w:rsidRPr="00644854" w:rsidRDefault="796CB139" w:rsidP="77E92855">
      <w:pPr>
        <w:spacing w:line="216" w:lineRule="auto"/>
        <w:rPr>
          <w:rFonts w:ascii="Poppins" w:eastAsia="Poppins" w:hAnsi="Poppins" w:cs="Poppins"/>
          <w:color w:val="000000" w:themeColor="text1"/>
          <w:sz w:val="24"/>
          <w:szCs w:val="24"/>
          <w:lang w:val="en-US"/>
        </w:rPr>
      </w:pPr>
      <w:r w:rsidRPr="00644854">
        <w:rPr>
          <w:rFonts w:ascii="Poppins" w:eastAsia="Poppins" w:hAnsi="Poppins" w:cs="Poppins"/>
          <w:color w:val="000000" w:themeColor="text1"/>
          <w:sz w:val="24"/>
          <w:szCs w:val="24"/>
          <w:lang w:val="en-US" w:bidi="en-GB"/>
        </w:rPr>
        <w:t>Members (Coleg): Meri Huws (chair); Aled Eirug, Chair of the Coleg Cymraeg; Kelly Edwards, ColegauCymru; Lisa Mytton, NTfW; Matthew McAvoy, CYDAG; Deio Owen, UCMC/NUS Wales.</w:t>
      </w:r>
    </w:p>
    <w:p w14:paraId="2F24DE88" w14:textId="131B1B5D" w:rsidR="007C064A" w:rsidRPr="00644854" w:rsidRDefault="120C95AC" w:rsidP="77E92855">
      <w:pPr>
        <w:spacing w:line="216" w:lineRule="auto"/>
        <w:rPr>
          <w:rFonts w:ascii="Poppins" w:eastAsia="Poppins" w:hAnsi="Poppins" w:cs="Poppins"/>
          <w:color w:val="000000" w:themeColor="text1"/>
          <w:sz w:val="24"/>
          <w:szCs w:val="24"/>
          <w:lang w:val="en-US"/>
        </w:rPr>
      </w:pPr>
      <w:r w:rsidRPr="00644854">
        <w:rPr>
          <w:rFonts w:ascii="Poppins" w:eastAsia="Poppins" w:hAnsi="Poppins" w:cs="Poppins"/>
          <w:color w:val="000000" w:themeColor="text1"/>
          <w:sz w:val="24"/>
          <w:szCs w:val="24"/>
          <w:lang w:val="en-US" w:bidi="en-GB"/>
        </w:rPr>
        <w:t>Coleg officers: Ioan Matthews, Dafydd Trystan, Gwenllïan Griffiths, Elin Williams, Lisa O’Connor, Haf Everiss, Helen Davies, Lowri Pugh-Rees, Mabon Dafydd, Nia Phillips, Alaw Dafydd.</w:t>
      </w:r>
    </w:p>
    <w:p w14:paraId="5621D4AE" w14:textId="17594B50" w:rsidR="3918F398" w:rsidRPr="00644854" w:rsidRDefault="3918F398" w:rsidP="5A5BF785">
      <w:pPr>
        <w:spacing w:line="216" w:lineRule="auto"/>
        <w:rPr>
          <w:rFonts w:ascii="Poppins" w:eastAsia="Poppins" w:hAnsi="Poppins" w:cs="Poppins"/>
          <w:color w:val="000000" w:themeColor="text1"/>
          <w:sz w:val="24"/>
          <w:szCs w:val="24"/>
          <w:lang w:val="en-US"/>
        </w:rPr>
      </w:pPr>
      <w:r w:rsidRPr="00644854">
        <w:rPr>
          <w:rFonts w:ascii="Poppins" w:eastAsia="Poppins" w:hAnsi="Poppins" w:cs="Poppins"/>
          <w:color w:val="000000" w:themeColor="text1"/>
          <w:sz w:val="24"/>
          <w:szCs w:val="24"/>
          <w:lang w:val="en-US" w:bidi="en-GB"/>
        </w:rPr>
        <w:t>Observers: Ann Beynon, Coleg Board; Nia Griffith, Education Workforce Council.</w:t>
      </w:r>
    </w:p>
    <w:p w14:paraId="27862C25" w14:textId="5385B400" w:rsidR="3918F398" w:rsidRPr="00644854" w:rsidRDefault="00646652" w:rsidP="77E92855">
      <w:pPr>
        <w:spacing w:line="216" w:lineRule="auto"/>
        <w:rPr>
          <w:rFonts w:ascii="Poppins" w:eastAsia="Poppins" w:hAnsi="Poppins" w:cs="Poppins"/>
          <w:color w:val="000000" w:themeColor="text1"/>
          <w:sz w:val="24"/>
          <w:szCs w:val="24"/>
          <w:lang w:val="en-US"/>
        </w:rPr>
      </w:pPr>
      <w:r w:rsidRPr="00644854">
        <w:rPr>
          <w:rFonts w:ascii="Poppins" w:eastAsia="Poppins" w:hAnsi="Poppins" w:cs="Poppins"/>
          <w:color w:val="000000" w:themeColor="text1"/>
          <w:sz w:val="24"/>
          <w:szCs w:val="24"/>
          <w:lang w:val="en-US" w:bidi="en-GB"/>
        </w:rPr>
        <w:t>Apologies: Nikki Neale, Gower College Swansea, Helen Humphreys as substitute; Geraint Jones, NPTC Group of Colleges, Robin Gwyn as substitute; Gwennan Schiavone, CYDAG, Matthew McAvoy as substitute; Marion Evans, Bridgend College; Jane Lewis, South West Wales Regional Skills Partnership; Yusuf Ibrahim, Cardiff and Vale College; Elen Rees, Cambrian Training, Manon Rosser as substitute; Alex Lovell, Qualifications Wales; Lora Jên, National Ambassador; Llŷr ap Gareth, Federation of Small Businesses; Michelle Kerswell, Adult Learning Wales; Richard Tobutt, South East Wales Regional Skills Partnership, Lucy Evans, Welsh Government.</w:t>
      </w:r>
    </w:p>
    <w:p w14:paraId="7CB90F98" w14:textId="75CD4D53" w:rsidR="7F8230DE" w:rsidRPr="00644854" w:rsidRDefault="7F8230DE" w:rsidP="7A3E2FED">
      <w:pPr>
        <w:spacing w:line="216" w:lineRule="auto"/>
        <w:rPr>
          <w:rFonts w:ascii="Poppins" w:eastAsia="Poppins" w:hAnsi="Poppins" w:cs="Poppins"/>
          <w:color w:val="000000" w:themeColor="text1"/>
          <w:sz w:val="24"/>
          <w:szCs w:val="24"/>
          <w:lang w:val="en-US"/>
        </w:rPr>
      </w:pPr>
    </w:p>
    <w:tbl>
      <w:tblPr>
        <w:tblStyle w:val="TableGrid"/>
        <w:tblW w:w="15540" w:type="dxa"/>
        <w:tblInd w:w="-572" w:type="dxa"/>
        <w:tblLayout w:type="fixed"/>
        <w:tblLook w:val="04A0" w:firstRow="1" w:lastRow="0" w:firstColumn="1" w:lastColumn="0" w:noHBand="0" w:noVBand="1"/>
      </w:tblPr>
      <w:tblGrid>
        <w:gridCol w:w="2835"/>
        <w:gridCol w:w="10490"/>
        <w:gridCol w:w="1134"/>
        <w:gridCol w:w="1081"/>
      </w:tblGrid>
      <w:tr w:rsidR="006417B2" w:rsidRPr="00644854" w14:paraId="2F24DE8D" w14:textId="77777777" w:rsidTr="54100E97">
        <w:tc>
          <w:tcPr>
            <w:tcW w:w="2835" w:type="dxa"/>
            <w:shd w:val="clear" w:color="auto" w:fill="BFBFBF" w:themeFill="background1" w:themeFillShade="BF"/>
          </w:tcPr>
          <w:p w14:paraId="2F24DE89" w14:textId="77777777" w:rsidR="007D5A8A" w:rsidRPr="00644854" w:rsidRDefault="007D5A8A" w:rsidP="00861725">
            <w:pPr>
              <w:rPr>
                <w:rFonts w:ascii="Poppins" w:hAnsi="Poppins" w:cs="Poppins"/>
                <w:lang w:val="en-US"/>
              </w:rPr>
            </w:pPr>
            <w:r w:rsidRPr="00644854">
              <w:rPr>
                <w:rFonts w:ascii="Poppins" w:eastAsia="Poppins" w:hAnsi="Poppins" w:cs="Poppins"/>
                <w:lang w:val="en-US" w:bidi="en-GB"/>
              </w:rPr>
              <w:lastRenderedPageBreak/>
              <w:t xml:space="preserve">Item </w:t>
            </w:r>
          </w:p>
        </w:tc>
        <w:tc>
          <w:tcPr>
            <w:tcW w:w="10490" w:type="dxa"/>
            <w:shd w:val="clear" w:color="auto" w:fill="BFBFBF" w:themeFill="background1" w:themeFillShade="BF"/>
          </w:tcPr>
          <w:p w14:paraId="2F24DE8A" w14:textId="77777777" w:rsidR="007D5A8A" w:rsidRPr="00644854" w:rsidRDefault="007C064A" w:rsidP="00861725">
            <w:pPr>
              <w:rPr>
                <w:rFonts w:ascii="Poppins" w:hAnsi="Poppins" w:cs="Poppins"/>
                <w:lang w:val="en-US"/>
              </w:rPr>
            </w:pPr>
            <w:r w:rsidRPr="00644854">
              <w:rPr>
                <w:rFonts w:ascii="Poppins" w:eastAsia="Poppins" w:hAnsi="Poppins" w:cs="Poppins"/>
                <w:lang w:val="en-US" w:bidi="en-GB"/>
              </w:rPr>
              <w:t>Discussion and Action</w:t>
            </w:r>
          </w:p>
        </w:tc>
        <w:tc>
          <w:tcPr>
            <w:tcW w:w="1134" w:type="dxa"/>
            <w:shd w:val="clear" w:color="auto" w:fill="BFBFBF" w:themeFill="background1" w:themeFillShade="BF"/>
          </w:tcPr>
          <w:p w14:paraId="2F24DE8B" w14:textId="77777777" w:rsidR="007D5A8A" w:rsidRPr="00644854" w:rsidRDefault="007D5A8A" w:rsidP="00861725">
            <w:pPr>
              <w:rPr>
                <w:rFonts w:ascii="Poppins" w:hAnsi="Poppins" w:cs="Poppins"/>
                <w:lang w:val="en-US"/>
              </w:rPr>
            </w:pPr>
            <w:r w:rsidRPr="00644854">
              <w:rPr>
                <w:rFonts w:ascii="Poppins" w:eastAsia="Poppins" w:hAnsi="Poppins" w:cs="Poppins"/>
                <w:lang w:val="en-US" w:bidi="en-GB"/>
              </w:rPr>
              <w:t xml:space="preserve">Responsibility </w:t>
            </w:r>
          </w:p>
        </w:tc>
        <w:tc>
          <w:tcPr>
            <w:tcW w:w="1081" w:type="dxa"/>
            <w:shd w:val="clear" w:color="auto" w:fill="BFBFBF" w:themeFill="background1" w:themeFillShade="BF"/>
          </w:tcPr>
          <w:p w14:paraId="2F24DE8C" w14:textId="77777777" w:rsidR="007D5A8A" w:rsidRPr="00644854" w:rsidRDefault="007D5A8A" w:rsidP="00861725">
            <w:pPr>
              <w:rPr>
                <w:rFonts w:ascii="Poppins" w:hAnsi="Poppins" w:cs="Poppins"/>
                <w:lang w:val="en-US"/>
              </w:rPr>
            </w:pPr>
            <w:r w:rsidRPr="00644854">
              <w:rPr>
                <w:rFonts w:ascii="Poppins" w:eastAsia="Poppins" w:hAnsi="Poppins" w:cs="Poppins"/>
                <w:lang w:val="en-US" w:bidi="en-GB"/>
              </w:rPr>
              <w:t>By / Date</w:t>
            </w:r>
          </w:p>
        </w:tc>
      </w:tr>
      <w:tr w:rsidR="006417B2" w:rsidRPr="00644854" w14:paraId="2F24DE94" w14:textId="77777777" w:rsidTr="54100E97">
        <w:tc>
          <w:tcPr>
            <w:tcW w:w="2835" w:type="dxa"/>
          </w:tcPr>
          <w:p w14:paraId="2F24DE90" w14:textId="02823EC5" w:rsidR="007D5A8A" w:rsidRPr="00644854" w:rsidRDefault="007D5A8A" w:rsidP="00FB7FC4">
            <w:pPr>
              <w:pStyle w:val="ListParagraph"/>
              <w:numPr>
                <w:ilvl w:val="0"/>
                <w:numId w:val="2"/>
              </w:numPr>
              <w:rPr>
                <w:rFonts w:ascii="Poppins" w:hAnsi="Poppins" w:cs="Poppins"/>
                <w:lang w:val="en-US"/>
              </w:rPr>
            </w:pPr>
            <w:r w:rsidRPr="00644854">
              <w:rPr>
                <w:rFonts w:ascii="Poppins" w:eastAsia="Poppins" w:hAnsi="Poppins" w:cs="Poppins"/>
                <w:lang w:val="en-US" w:bidi="en-GB"/>
              </w:rPr>
              <w:t>Welcome and apologies</w:t>
            </w:r>
          </w:p>
        </w:tc>
        <w:tc>
          <w:tcPr>
            <w:tcW w:w="10490" w:type="dxa"/>
          </w:tcPr>
          <w:p w14:paraId="2F24DE91" w14:textId="325753CA" w:rsidR="007D5A8A" w:rsidRPr="00644854" w:rsidRDefault="4165FACB" w:rsidP="00905E2F">
            <w:pPr>
              <w:pStyle w:val="ListParagraph"/>
              <w:numPr>
                <w:ilvl w:val="1"/>
                <w:numId w:val="2"/>
              </w:numPr>
              <w:ind w:left="459" w:hanging="419"/>
              <w:rPr>
                <w:rFonts w:ascii="Poppins" w:eastAsia="Poppins" w:hAnsi="Poppins" w:cs="Poppins"/>
                <w:lang w:val="en-US"/>
              </w:rPr>
            </w:pPr>
            <w:r w:rsidRPr="00644854">
              <w:rPr>
                <w:rFonts w:ascii="Poppins" w:eastAsia="Poppins" w:hAnsi="Poppins" w:cs="Poppins"/>
                <w:lang w:val="en-US" w:bidi="en-GB"/>
              </w:rPr>
              <w:t>Everyone was welcomed to the meeting and apologies were noted as stated above.</w:t>
            </w:r>
          </w:p>
        </w:tc>
        <w:tc>
          <w:tcPr>
            <w:tcW w:w="1134" w:type="dxa"/>
          </w:tcPr>
          <w:p w14:paraId="2F24DE92" w14:textId="77777777" w:rsidR="007D5A8A" w:rsidRPr="00644854" w:rsidRDefault="007D5A8A" w:rsidP="00861725">
            <w:pPr>
              <w:contextualSpacing/>
              <w:rPr>
                <w:rFonts w:ascii="Poppins" w:hAnsi="Poppins" w:cs="Poppins"/>
                <w:lang w:val="en-US"/>
              </w:rPr>
            </w:pPr>
          </w:p>
        </w:tc>
        <w:tc>
          <w:tcPr>
            <w:tcW w:w="1081" w:type="dxa"/>
          </w:tcPr>
          <w:p w14:paraId="2F24DE93" w14:textId="77777777" w:rsidR="007D5A8A" w:rsidRPr="00644854" w:rsidRDefault="007D5A8A" w:rsidP="00861725">
            <w:pPr>
              <w:contextualSpacing/>
              <w:rPr>
                <w:rFonts w:ascii="Poppins" w:hAnsi="Poppins" w:cs="Poppins"/>
                <w:lang w:val="en-US"/>
              </w:rPr>
            </w:pPr>
          </w:p>
        </w:tc>
      </w:tr>
      <w:tr w:rsidR="006417B2" w:rsidRPr="00644854" w14:paraId="2F24DE9A" w14:textId="77777777" w:rsidTr="54100E97">
        <w:tc>
          <w:tcPr>
            <w:tcW w:w="2835" w:type="dxa"/>
          </w:tcPr>
          <w:p w14:paraId="2F24DE96" w14:textId="5CC994BA" w:rsidR="007D5A8A" w:rsidRPr="00644854" w:rsidRDefault="0FD855B8" w:rsidP="00616C53">
            <w:pPr>
              <w:pStyle w:val="ListParagraph"/>
              <w:numPr>
                <w:ilvl w:val="0"/>
                <w:numId w:val="3"/>
              </w:numPr>
              <w:rPr>
                <w:rFonts w:ascii="Poppins" w:eastAsia="Poppins" w:hAnsi="Poppins" w:cs="Poppins"/>
                <w:lang w:val="en-US"/>
              </w:rPr>
            </w:pPr>
            <w:r w:rsidRPr="00644854">
              <w:rPr>
                <w:rFonts w:ascii="Arial" w:eastAsia="Arial" w:hAnsi="Arial" w:cs="Arial"/>
                <w:color w:val="000000" w:themeColor="text1"/>
                <w:sz w:val="24"/>
                <w:szCs w:val="24"/>
                <w:lang w:val="en-US" w:bidi="en-GB"/>
              </w:rPr>
              <w:t>To receive and approve the minutes of the previous meeting</w:t>
            </w:r>
          </w:p>
        </w:tc>
        <w:tc>
          <w:tcPr>
            <w:tcW w:w="10490" w:type="dxa"/>
          </w:tcPr>
          <w:p w14:paraId="4251E0DC" w14:textId="10F0D568" w:rsidR="007D5A8A" w:rsidRPr="00644854" w:rsidRDefault="6F15CF9E"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The minutes of the last meeting were received as an accurate record.</w:t>
            </w:r>
          </w:p>
          <w:p w14:paraId="2F24DE97" w14:textId="715B4818" w:rsidR="007D5A8A" w:rsidRPr="00644854" w:rsidRDefault="007D5A8A" w:rsidP="006417B2">
            <w:pPr>
              <w:ind w:left="459" w:hanging="419"/>
              <w:contextualSpacing/>
              <w:rPr>
                <w:rFonts w:ascii="Poppins" w:eastAsia="Poppins" w:hAnsi="Poppins" w:cs="Poppins"/>
                <w:lang w:val="en-US"/>
              </w:rPr>
            </w:pPr>
          </w:p>
        </w:tc>
        <w:tc>
          <w:tcPr>
            <w:tcW w:w="1134" w:type="dxa"/>
          </w:tcPr>
          <w:p w14:paraId="2F24DE98" w14:textId="77777777" w:rsidR="007D5A8A" w:rsidRPr="00644854" w:rsidRDefault="007D5A8A" w:rsidP="00861725">
            <w:pPr>
              <w:contextualSpacing/>
              <w:rPr>
                <w:rFonts w:ascii="Poppins" w:hAnsi="Poppins" w:cs="Poppins"/>
                <w:lang w:val="en-US"/>
              </w:rPr>
            </w:pPr>
          </w:p>
        </w:tc>
        <w:tc>
          <w:tcPr>
            <w:tcW w:w="1081" w:type="dxa"/>
          </w:tcPr>
          <w:p w14:paraId="2F24DE99" w14:textId="77777777" w:rsidR="007D5A8A" w:rsidRPr="00644854" w:rsidRDefault="007D5A8A" w:rsidP="00861725">
            <w:pPr>
              <w:contextualSpacing/>
              <w:rPr>
                <w:rFonts w:ascii="Poppins" w:hAnsi="Poppins" w:cs="Poppins"/>
                <w:lang w:val="en-US"/>
              </w:rPr>
            </w:pPr>
          </w:p>
        </w:tc>
      </w:tr>
      <w:tr w:rsidR="006417B2" w:rsidRPr="00644854" w14:paraId="2F24DEA1" w14:textId="77777777" w:rsidTr="00EA446E">
        <w:trPr>
          <w:trHeight w:val="1266"/>
        </w:trPr>
        <w:tc>
          <w:tcPr>
            <w:tcW w:w="2835" w:type="dxa"/>
          </w:tcPr>
          <w:p w14:paraId="2F24DE9B" w14:textId="70EAD4C5" w:rsidR="007D5A8A" w:rsidRPr="00644854" w:rsidRDefault="54D60EA5" w:rsidP="00616C53">
            <w:pPr>
              <w:pStyle w:val="ListParagraph"/>
              <w:numPr>
                <w:ilvl w:val="0"/>
                <w:numId w:val="3"/>
              </w:numPr>
              <w:rPr>
                <w:rFonts w:ascii="Poppins" w:hAnsi="Poppins" w:cs="Poppins"/>
                <w:lang w:val="en-US"/>
              </w:rPr>
            </w:pPr>
            <w:r w:rsidRPr="00644854">
              <w:rPr>
                <w:rFonts w:ascii="Poppins" w:eastAsia="Poppins" w:hAnsi="Poppins" w:cs="Poppins"/>
                <w:lang w:val="en-US" w:bidi="en-GB"/>
              </w:rPr>
              <w:t xml:space="preserve">General Update: Coleg Cymraeg Cenedlaethol  </w:t>
            </w:r>
          </w:p>
          <w:p w14:paraId="2F24DE9C" w14:textId="77777777" w:rsidR="007D5A8A" w:rsidRPr="00644854" w:rsidRDefault="007D5A8A" w:rsidP="00861725">
            <w:pPr>
              <w:contextualSpacing/>
              <w:rPr>
                <w:rFonts w:ascii="Poppins" w:hAnsi="Poppins" w:cs="Poppins"/>
                <w:lang w:val="en-US"/>
              </w:rPr>
            </w:pPr>
          </w:p>
          <w:p w14:paraId="2F24DE9D" w14:textId="77777777" w:rsidR="007D5A8A" w:rsidRPr="00644854" w:rsidRDefault="007D5A8A" w:rsidP="00861725">
            <w:pPr>
              <w:contextualSpacing/>
              <w:rPr>
                <w:rFonts w:ascii="Poppins" w:hAnsi="Poppins" w:cs="Poppins"/>
                <w:lang w:val="en-US"/>
              </w:rPr>
            </w:pPr>
          </w:p>
        </w:tc>
        <w:tc>
          <w:tcPr>
            <w:tcW w:w="10490" w:type="dxa"/>
          </w:tcPr>
          <w:p w14:paraId="7D72D916" w14:textId="3A33AF26" w:rsidR="00A04137" w:rsidRPr="00644854" w:rsidRDefault="00665398"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It was noted that the Coleg is preparing manifesto proposals for the 2026 Senedd election. The proposals will be shared with this board. The Coleg would like to focus particularly on apprenticeships as well as further education.</w:t>
            </w:r>
          </w:p>
          <w:p w14:paraId="08CD3C2F" w14:textId="00EB7815" w:rsidR="001A7E78" w:rsidRPr="00644854" w:rsidRDefault="00BA7EB8" w:rsidP="00616C53">
            <w:pPr>
              <w:pStyle w:val="ListParagraph"/>
              <w:numPr>
                <w:ilvl w:val="1"/>
                <w:numId w:val="3"/>
              </w:numPr>
              <w:ind w:left="459" w:hanging="419"/>
              <w:rPr>
                <w:rFonts w:ascii="Poppins" w:eastAsia="Poppins" w:hAnsi="Poppins" w:cs="Poppins"/>
                <w:lang w:val="en-US"/>
              </w:rPr>
            </w:pPr>
            <w:hyperlink r:id="rId10" w:history="1">
              <w:r w:rsidR="00646652" w:rsidRPr="00644854">
                <w:rPr>
                  <w:rStyle w:val="Hyperlink"/>
                  <w:rFonts w:ascii="Poppins" w:eastAsia="Poppins" w:hAnsi="Poppins" w:cs="Poppins"/>
                  <w:lang w:val="en-US" w:bidi="en-GB"/>
                </w:rPr>
                <w:t>It was noted that Medr's response to the Coleg Cymraeg's initial advice had been published</w:t>
              </w:r>
            </w:hyperlink>
            <w:r w:rsidR="00295E61" w:rsidRPr="00644854">
              <w:rPr>
                <w:rFonts w:ascii="Poppins" w:eastAsia="Poppins" w:hAnsi="Poppins" w:cs="Poppins"/>
                <w:lang w:val="en-US" w:bidi="en-GB"/>
              </w:rPr>
              <w:t>. The Coleg has met with the chair of Medr and will present to the Medr board in May. Medr is committed to creating a national plan for the Welsh language across the tertiary sector during its first two years. It is hoped that the work will begin in the coming months. We will need to consider how the Coleg will feed into the process of creating the plan.</w:t>
            </w:r>
          </w:p>
          <w:p w14:paraId="0CFF5D99" w14:textId="55077315" w:rsidR="00A04137" w:rsidRPr="00644854" w:rsidRDefault="002626A2" w:rsidP="77E92855">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 xml:space="preserve">A meeting has been arranged with Mark Drakeford and Vicki Howells. It was noted that the current crisis in Higher Education is causing some challenges. </w:t>
            </w:r>
          </w:p>
          <w:p w14:paraId="53B02F3D" w14:textId="712CECCB" w:rsidR="00FC7EFC" w:rsidRPr="00644854" w:rsidRDefault="00C16346"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A number of amendments to the Welsh Language and Education Bill had been presented, which responded to a number of the concerns conveyed in the oral and written evidence given by the Coleg, and others, to the children, young people and education committee. It is now clearer what the implications will be for the tertiary sector, and the bill specifies various duties for the new Athrofa, the Coleg and Medr. The Coleg is still of the view that there should be more of a focus on the education workforce and on Welsh as a subject.</w:t>
            </w:r>
          </w:p>
          <w:p w14:paraId="53F25041" w14:textId="50BF7ED6" w:rsidR="00BB03F6" w:rsidRPr="00644854" w:rsidRDefault="00646652"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lastRenderedPageBreak/>
              <w:t>A quick update was given on the latest meeting of the learner voice forum; please see the minutes of the meeting which are attached.</w:t>
            </w:r>
          </w:p>
          <w:p w14:paraId="2F24DE9E" w14:textId="44DA72F8" w:rsidR="00231E54" w:rsidRPr="00644854" w:rsidRDefault="00646652" w:rsidP="00231E54">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 xml:space="preserve">An update was given on the work of the further education and apprenticeships team; see the attached update. A request was made for assistance in finding employers and apprentices to be part of a resource to support employers to enable their apprentices to use their Welsh. </w:t>
            </w:r>
          </w:p>
        </w:tc>
        <w:tc>
          <w:tcPr>
            <w:tcW w:w="1134" w:type="dxa"/>
          </w:tcPr>
          <w:p w14:paraId="64E09816" w14:textId="77777777" w:rsidR="007D5A8A" w:rsidRPr="00644854" w:rsidRDefault="007D5A8A" w:rsidP="00861725">
            <w:pPr>
              <w:contextualSpacing/>
              <w:rPr>
                <w:rFonts w:ascii="Poppins" w:hAnsi="Poppins" w:cs="Poppins"/>
                <w:lang w:val="en-US"/>
              </w:rPr>
            </w:pPr>
          </w:p>
          <w:p w14:paraId="44BB07A9" w14:textId="77777777" w:rsidR="00637C2B" w:rsidRPr="00644854" w:rsidRDefault="00637C2B" w:rsidP="00861725">
            <w:pPr>
              <w:contextualSpacing/>
              <w:rPr>
                <w:rFonts w:ascii="Poppins" w:hAnsi="Poppins" w:cs="Poppins"/>
                <w:lang w:val="en-US"/>
              </w:rPr>
            </w:pPr>
          </w:p>
          <w:p w14:paraId="652D1869" w14:textId="77777777" w:rsidR="00637C2B" w:rsidRPr="00644854" w:rsidRDefault="00637C2B" w:rsidP="00861725">
            <w:pPr>
              <w:contextualSpacing/>
              <w:rPr>
                <w:rFonts w:ascii="Poppins" w:hAnsi="Poppins" w:cs="Poppins"/>
                <w:lang w:val="en-US"/>
              </w:rPr>
            </w:pPr>
          </w:p>
          <w:p w14:paraId="562BAA35" w14:textId="77777777" w:rsidR="00637C2B" w:rsidRPr="00644854" w:rsidRDefault="00637C2B" w:rsidP="00861725">
            <w:pPr>
              <w:contextualSpacing/>
              <w:rPr>
                <w:rFonts w:ascii="Poppins" w:hAnsi="Poppins" w:cs="Poppins"/>
                <w:lang w:val="en-US"/>
              </w:rPr>
            </w:pPr>
          </w:p>
          <w:p w14:paraId="465357CF" w14:textId="77777777" w:rsidR="00637C2B" w:rsidRPr="00644854" w:rsidRDefault="00637C2B" w:rsidP="00861725">
            <w:pPr>
              <w:contextualSpacing/>
              <w:rPr>
                <w:rFonts w:ascii="Poppins" w:hAnsi="Poppins" w:cs="Poppins"/>
                <w:lang w:val="en-US"/>
              </w:rPr>
            </w:pPr>
          </w:p>
          <w:p w14:paraId="23895167" w14:textId="77777777" w:rsidR="00637C2B" w:rsidRPr="00644854" w:rsidRDefault="00637C2B" w:rsidP="00861725">
            <w:pPr>
              <w:contextualSpacing/>
              <w:rPr>
                <w:rFonts w:ascii="Poppins" w:hAnsi="Poppins" w:cs="Poppins"/>
                <w:lang w:val="en-US"/>
              </w:rPr>
            </w:pPr>
          </w:p>
          <w:p w14:paraId="5C1347B1" w14:textId="77777777" w:rsidR="00637C2B" w:rsidRPr="00644854" w:rsidRDefault="00637C2B" w:rsidP="00861725">
            <w:pPr>
              <w:contextualSpacing/>
              <w:rPr>
                <w:rFonts w:ascii="Poppins" w:hAnsi="Poppins" w:cs="Poppins"/>
                <w:lang w:val="en-US"/>
              </w:rPr>
            </w:pPr>
          </w:p>
          <w:p w14:paraId="53D9CB76" w14:textId="77777777" w:rsidR="00637C2B" w:rsidRPr="00644854" w:rsidRDefault="00637C2B" w:rsidP="00861725">
            <w:pPr>
              <w:contextualSpacing/>
              <w:rPr>
                <w:rFonts w:ascii="Poppins" w:hAnsi="Poppins" w:cs="Poppins"/>
                <w:lang w:val="en-US"/>
              </w:rPr>
            </w:pPr>
          </w:p>
          <w:p w14:paraId="1282A59C" w14:textId="77777777" w:rsidR="00637C2B" w:rsidRPr="00644854" w:rsidRDefault="00637C2B" w:rsidP="00861725">
            <w:pPr>
              <w:contextualSpacing/>
              <w:rPr>
                <w:rFonts w:ascii="Poppins" w:hAnsi="Poppins" w:cs="Poppins"/>
                <w:lang w:val="en-US"/>
              </w:rPr>
            </w:pPr>
          </w:p>
          <w:p w14:paraId="6D13CBBD" w14:textId="77777777" w:rsidR="00637C2B" w:rsidRPr="00644854" w:rsidRDefault="00637C2B" w:rsidP="00861725">
            <w:pPr>
              <w:contextualSpacing/>
              <w:rPr>
                <w:rFonts w:ascii="Poppins" w:hAnsi="Poppins" w:cs="Poppins"/>
                <w:lang w:val="en-US"/>
              </w:rPr>
            </w:pPr>
          </w:p>
          <w:p w14:paraId="4CE3B537" w14:textId="77777777" w:rsidR="00637C2B" w:rsidRPr="00644854" w:rsidRDefault="00637C2B" w:rsidP="00861725">
            <w:pPr>
              <w:contextualSpacing/>
              <w:rPr>
                <w:rFonts w:ascii="Poppins" w:hAnsi="Poppins" w:cs="Poppins"/>
                <w:lang w:val="en-US"/>
              </w:rPr>
            </w:pPr>
          </w:p>
          <w:p w14:paraId="1808F4B7" w14:textId="77777777" w:rsidR="00637C2B" w:rsidRPr="00644854" w:rsidRDefault="00637C2B" w:rsidP="00861725">
            <w:pPr>
              <w:contextualSpacing/>
              <w:rPr>
                <w:rFonts w:ascii="Poppins" w:hAnsi="Poppins" w:cs="Poppins"/>
                <w:lang w:val="en-US"/>
              </w:rPr>
            </w:pPr>
          </w:p>
          <w:p w14:paraId="77C91A4C" w14:textId="77777777" w:rsidR="00637C2B" w:rsidRPr="00644854" w:rsidRDefault="00637C2B" w:rsidP="00861725">
            <w:pPr>
              <w:contextualSpacing/>
              <w:rPr>
                <w:rFonts w:ascii="Poppins" w:hAnsi="Poppins" w:cs="Poppins"/>
                <w:lang w:val="en-US"/>
              </w:rPr>
            </w:pPr>
          </w:p>
          <w:p w14:paraId="7C7E0222" w14:textId="77777777" w:rsidR="00637C2B" w:rsidRPr="00644854" w:rsidRDefault="00637C2B" w:rsidP="00861725">
            <w:pPr>
              <w:contextualSpacing/>
              <w:rPr>
                <w:rFonts w:ascii="Poppins" w:hAnsi="Poppins" w:cs="Poppins"/>
                <w:lang w:val="en-US"/>
              </w:rPr>
            </w:pPr>
          </w:p>
          <w:p w14:paraId="61A08682" w14:textId="77777777" w:rsidR="00637C2B" w:rsidRPr="00644854" w:rsidRDefault="00637C2B" w:rsidP="00861725">
            <w:pPr>
              <w:contextualSpacing/>
              <w:rPr>
                <w:rFonts w:ascii="Poppins" w:hAnsi="Poppins" w:cs="Poppins"/>
                <w:lang w:val="en-US"/>
              </w:rPr>
            </w:pPr>
          </w:p>
          <w:p w14:paraId="689F7B1C" w14:textId="77777777" w:rsidR="00637C2B" w:rsidRPr="00644854" w:rsidRDefault="00637C2B" w:rsidP="00861725">
            <w:pPr>
              <w:contextualSpacing/>
              <w:rPr>
                <w:rFonts w:ascii="Poppins" w:hAnsi="Poppins" w:cs="Poppins"/>
                <w:lang w:val="en-US"/>
              </w:rPr>
            </w:pPr>
          </w:p>
          <w:p w14:paraId="2390EB49" w14:textId="77777777" w:rsidR="00637C2B" w:rsidRPr="00644854" w:rsidRDefault="00637C2B" w:rsidP="00861725">
            <w:pPr>
              <w:contextualSpacing/>
              <w:rPr>
                <w:rFonts w:ascii="Poppins" w:hAnsi="Poppins" w:cs="Poppins"/>
                <w:lang w:val="en-US"/>
              </w:rPr>
            </w:pPr>
          </w:p>
          <w:p w14:paraId="365C4A20" w14:textId="77777777" w:rsidR="00637C2B" w:rsidRPr="00644854" w:rsidRDefault="00637C2B" w:rsidP="00861725">
            <w:pPr>
              <w:contextualSpacing/>
              <w:rPr>
                <w:rFonts w:ascii="Poppins" w:hAnsi="Poppins" w:cs="Poppins"/>
                <w:lang w:val="en-US"/>
              </w:rPr>
            </w:pPr>
          </w:p>
          <w:p w14:paraId="2F24DE9F" w14:textId="212730C3" w:rsidR="00637C2B" w:rsidRPr="00644854" w:rsidRDefault="00637C2B" w:rsidP="00861725">
            <w:pPr>
              <w:contextualSpacing/>
              <w:rPr>
                <w:rFonts w:ascii="Poppins" w:hAnsi="Poppins" w:cs="Poppins"/>
                <w:lang w:val="en-US"/>
              </w:rPr>
            </w:pPr>
          </w:p>
        </w:tc>
        <w:tc>
          <w:tcPr>
            <w:tcW w:w="1081" w:type="dxa"/>
          </w:tcPr>
          <w:p w14:paraId="7A1A7E9A" w14:textId="77777777" w:rsidR="007D5A8A" w:rsidRPr="00644854" w:rsidRDefault="007D5A8A" w:rsidP="00861725">
            <w:pPr>
              <w:contextualSpacing/>
              <w:rPr>
                <w:rFonts w:ascii="Poppins" w:hAnsi="Poppins" w:cs="Poppins"/>
                <w:lang w:val="en-US"/>
              </w:rPr>
            </w:pPr>
          </w:p>
          <w:p w14:paraId="417A3B3E" w14:textId="77777777" w:rsidR="00637C2B" w:rsidRPr="00644854" w:rsidRDefault="00637C2B" w:rsidP="00861725">
            <w:pPr>
              <w:contextualSpacing/>
              <w:rPr>
                <w:rFonts w:ascii="Poppins" w:hAnsi="Poppins" w:cs="Poppins"/>
                <w:lang w:val="en-US"/>
              </w:rPr>
            </w:pPr>
          </w:p>
          <w:p w14:paraId="666CCF4F" w14:textId="77777777" w:rsidR="00637C2B" w:rsidRPr="00644854" w:rsidRDefault="00637C2B" w:rsidP="00861725">
            <w:pPr>
              <w:contextualSpacing/>
              <w:rPr>
                <w:rFonts w:ascii="Poppins" w:hAnsi="Poppins" w:cs="Poppins"/>
                <w:lang w:val="en-US"/>
              </w:rPr>
            </w:pPr>
          </w:p>
          <w:p w14:paraId="526629AB" w14:textId="77777777" w:rsidR="00637C2B" w:rsidRPr="00644854" w:rsidRDefault="00637C2B" w:rsidP="00861725">
            <w:pPr>
              <w:contextualSpacing/>
              <w:rPr>
                <w:rFonts w:ascii="Poppins" w:hAnsi="Poppins" w:cs="Poppins"/>
                <w:lang w:val="en-US"/>
              </w:rPr>
            </w:pPr>
          </w:p>
          <w:p w14:paraId="667CB3EE" w14:textId="77777777" w:rsidR="00637C2B" w:rsidRPr="00644854" w:rsidRDefault="00637C2B" w:rsidP="00861725">
            <w:pPr>
              <w:contextualSpacing/>
              <w:rPr>
                <w:rFonts w:ascii="Poppins" w:hAnsi="Poppins" w:cs="Poppins"/>
                <w:lang w:val="en-US"/>
              </w:rPr>
            </w:pPr>
          </w:p>
          <w:p w14:paraId="472E7A50" w14:textId="77777777" w:rsidR="00637C2B" w:rsidRPr="00644854" w:rsidRDefault="00637C2B" w:rsidP="00861725">
            <w:pPr>
              <w:contextualSpacing/>
              <w:rPr>
                <w:rFonts w:ascii="Poppins" w:hAnsi="Poppins" w:cs="Poppins"/>
                <w:lang w:val="en-US"/>
              </w:rPr>
            </w:pPr>
          </w:p>
          <w:p w14:paraId="5D4C6ECB" w14:textId="77777777" w:rsidR="00637C2B" w:rsidRPr="00644854" w:rsidRDefault="00637C2B" w:rsidP="00861725">
            <w:pPr>
              <w:contextualSpacing/>
              <w:rPr>
                <w:rFonts w:ascii="Poppins" w:hAnsi="Poppins" w:cs="Poppins"/>
                <w:lang w:val="en-US"/>
              </w:rPr>
            </w:pPr>
          </w:p>
          <w:p w14:paraId="2A3FCDE7" w14:textId="77777777" w:rsidR="00637C2B" w:rsidRPr="00644854" w:rsidRDefault="00637C2B" w:rsidP="00861725">
            <w:pPr>
              <w:contextualSpacing/>
              <w:rPr>
                <w:rFonts w:ascii="Poppins" w:hAnsi="Poppins" w:cs="Poppins"/>
                <w:lang w:val="en-US"/>
              </w:rPr>
            </w:pPr>
          </w:p>
          <w:p w14:paraId="3D023C80" w14:textId="77777777" w:rsidR="00637C2B" w:rsidRPr="00644854" w:rsidRDefault="00637C2B" w:rsidP="00861725">
            <w:pPr>
              <w:contextualSpacing/>
              <w:rPr>
                <w:rFonts w:ascii="Poppins" w:hAnsi="Poppins" w:cs="Poppins"/>
                <w:lang w:val="en-US"/>
              </w:rPr>
            </w:pPr>
          </w:p>
          <w:p w14:paraId="05257FDF" w14:textId="77777777" w:rsidR="00637C2B" w:rsidRPr="00644854" w:rsidRDefault="00637C2B" w:rsidP="00861725">
            <w:pPr>
              <w:contextualSpacing/>
              <w:rPr>
                <w:rFonts w:ascii="Poppins" w:hAnsi="Poppins" w:cs="Poppins"/>
                <w:lang w:val="en-US"/>
              </w:rPr>
            </w:pPr>
          </w:p>
          <w:p w14:paraId="4DDE6634" w14:textId="77777777" w:rsidR="00637C2B" w:rsidRPr="00644854" w:rsidRDefault="00637C2B" w:rsidP="00861725">
            <w:pPr>
              <w:contextualSpacing/>
              <w:rPr>
                <w:rFonts w:ascii="Poppins" w:hAnsi="Poppins" w:cs="Poppins"/>
                <w:lang w:val="en-US"/>
              </w:rPr>
            </w:pPr>
          </w:p>
          <w:p w14:paraId="6F93911F" w14:textId="77777777" w:rsidR="00637C2B" w:rsidRPr="00644854" w:rsidRDefault="00637C2B" w:rsidP="00861725">
            <w:pPr>
              <w:contextualSpacing/>
              <w:rPr>
                <w:rFonts w:ascii="Poppins" w:hAnsi="Poppins" w:cs="Poppins"/>
                <w:lang w:val="en-US"/>
              </w:rPr>
            </w:pPr>
          </w:p>
          <w:p w14:paraId="4A3D38FF" w14:textId="77777777" w:rsidR="00637C2B" w:rsidRPr="00644854" w:rsidRDefault="00637C2B" w:rsidP="00861725">
            <w:pPr>
              <w:contextualSpacing/>
              <w:rPr>
                <w:rFonts w:ascii="Poppins" w:hAnsi="Poppins" w:cs="Poppins"/>
                <w:lang w:val="en-US"/>
              </w:rPr>
            </w:pPr>
          </w:p>
          <w:p w14:paraId="547ACD3E" w14:textId="77777777" w:rsidR="00637C2B" w:rsidRPr="00644854" w:rsidRDefault="00637C2B" w:rsidP="00861725">
            <w:pPr>
              <w:contextualSpacing/>
              <w:rPr>
                <w:rFonts w:ascii="Poppins" w:hAnsi="Poppins" w:cs="Poppins"/>
                <w:lang w:val="en-US"/>
              </w:rPr>
            </w:pPr>
          </w:p>
          <w:p w14:paraId="2E2D5458" w14:textId="77777777" w:rsidR="00637C2B" w:rsidRPr="00644854" w:rsidRDefault="00637C2B" w:rsidP="00861725">
            <w:pPr>
              <w:contextualSpacing/>
              <w:rPr>
                <w:rFonts w:ascii="Poppins" w:hAnsi="Poppins" w:cs="Poppins"/>
                <w:lang w:val="en-US"/>
              </w:rPr>
            </w:pPr>
          </w:p>
          <w:p w14:paraId="33618917" w14:textId="77777777" w:rsidR="00637C2B" w:rsidRPr="00644854" w:rsidRDefault="00637C2B" w:rsidP="00861725">
            <w:pPr>
              <w:contextualSpacing/>
              <w:rPr>
                <w:rFonts w:ascii="Poppins" w:hAnsi="Poppins" w:cs="Poppins"/>
                <w:lang w:val="en-US"/>
              </w:rPr>
            </w:pPr>
          </w:p>
          <w:p w14:paraId="6BA2A11A" w14:textId="77777777" w:rsidR="00637C2B" w:rsidRPr="00644854" w:rsidRDefault="00637C2B" w:rsidP="00861725">
            <w:pPr>
              <w:contextualSpacing/>
              <w:rPr>
                <w:rFonts w:ascii="Poppins" w:hAnsi="Poppins" w:cs="Poppins"/>
                <w:lang w:val="en-US"/>
              </w:rPr>
            </w:pPr>
          </w:p>
          <w:p w14:paraId="22254AE3" w14:textId="77777777" w:rsidR="00637C2B" w:rsidRPr="00644854" w:rsidRDefault="00637C2B" w:rsidP="00861725">
            <w:pPr>
              <w:contextualSpacing/>
              <w:rPr>
                <w:rFonts w:ascii="Poppins" w:hAnsi="Poppins" w:cs="Poppins"/>
                <w:lang w:val="en-US"/>
              </w:rPr>
            </w:pPr>
          </w:p>
          <w:p w14:paraId="2F24DEA0" w14:textId="0CE1D6D1" w:rsidR="00637C2B" w:rsidRPr="00644854" w:rsidRDefault="00637C2B" w:rsidP="0209DE52">
            <w:pPr>
              <w:contextualSpacing/>
              <w:rPr>
                <w:rFonts w:ascii="Poppins" w:hAnsi="Poppins" w:cs="Poppins"/>
                <w:lang w:val="en-US"/>
              </w:rPr>
            </w:pPr>
          </w:p>
        </w:tc>
      </w:tr>
      <w:tr w:rsidR="006417B2" w:rsidRPr="00644854" w14:paraId="36467077" w14:textId="77777777" w:rsidTr="54100E97">
        <w:trPr>
          <w:trHeight w:val="978"/>
        </w:trPr>
        <w:tc>
          <w:tcPr>
            <w:tcW w:w="2835" w:type="dxa"/>
          </w:tcPr>
          <w:p w14:paraId="22E7564B" w14:textId="39607595" w:rsidR="7A3E2FED" w:rsidRPr="00644854" w:rsidRDefault="1057365E" w:rsidP="00231E54">
            <w:pPr>
              <w:pStyle w:val="ListParagraph"/>
              <w:numPr>
                <w:ilvl w:val="0"/>
                <w:numId w:val="3"/>
              </w:numPr>
              <w:spacing w:after="200" w:line="276" w:lineRule="auto"/>
              <w:rPr>
                <w:rFonts w:ascii="Poppins" w:eastAsia="Poppins" w:hAnsi="Poppins" w:cs="Poppins"/>
                <w:lang w:val="en-US"/>
              </w:rPr>
            </w:pPr>
            <w:r w:rsidRPr="00644854">
              <w:rPr>
                <w:rFonts w:ascii="Arial" w:eastAsia="Arial" w:hAnsi="Arial" w:cs="Arial"/>
                <w:color w:val="000000" w:themeColor="text1"/>
                <w:sz w:val="24"/>
                <w:szCs w:val="24"/>
                <w:lang w:val="en-US" w:bidi="en-GB"/>
              </w:rPr>
              <w:t xml:space="preserve">Draft budget for 2025/26 </w:t>
            </w:r>
          </w:p>
        </w:tc>
        <w:tc>
          <w:tcPr>
            <w:tcW w:w="10490" w:type="dxa"/>
          </w:tcPr>
          <w:p w14:paraId="1A23D96F" w14:textId="0ACAA001" w:rsidR="7A3E2FED" w:rsidRPr="00644854" w:rsidRDefault="00646652" w:rsidP="77E92855">
            <w:pPr>
              <w:pStyle w:val="ListParagraph"/>
              <w:numPr>
                <w:ilvl w:val="1"/>
                <w:numId w:val="3"/>
              </w:numPr>
              <w:ind w:left="459" w:hanging="419"/>
              <w:rPr>
                <w:rFonts w:ascii="Poppins" w:hAnsi="Poppins" w:cs="Poppins"/>
                <w:lang w:val="en-US"/>
              </w:rPr>
            </w:pPr>
            <w:r w:rsidRPr="00644854">
              <w:rPr>
                <w:rFonts w:ascii="Poppins" w:eastAsia="Poppins" w:hAnsi="Poppins" w:cs="Poppins"/>
                <w:lang w:val="en-US" w:bidi="en-GB"/>
              </w:rPr>
              <w:t>It was noted that the Coleg anticipates that the budget will be similar to last year’s with a slight increase. Any increase will be used to continue developing the current strands of the strategy, building on the findings of the review.</w:t>
            </w:r>
          </w:p>
        </w:tc>
        <w:tc>
          <w:tcPr>
            <w:tcW w:w="1134" w:type="dxa"/>
          </w:tcPr>
          <w:p w14:paraId="086E934E" w14:textId="6F26D065" w:rsidR="7A3E2FED" w:rsidRPr="00644854" w:rsidRDefault="7A3E2FED" w:rsidP="7A3E2FED">
            <w:pPr>
              <w:rPr>
                <w:rFonts w:ascii="Poppins" w:hAnsi="Poppins" w:cs="Poppins"/>
                <w:lang w:val="en-US"/>
              </w:rPr>
            </w:pPr>
          </w:p>
        </w:tc>
        <w:tc>
          <w:tcPr>
            <w:tcW w:w="1081" w:type="dxa"/>
          </w:tcPr>
          <w:p w14:paraId="62E57552" w14:textId="36ECC4E2" w:rsidR="7A3E2FED" w:rsidRPr="00644854" w:rsidRDefault="7A3E2FED" w:rsidP="7A3E2FED">
            <w:pPr>
              <w:rPr>
                <w:rFonts w:ascii="Poppins" w:hAnsi="Poppins" w:cs="Poppins"/>
                <w:lang w:val="en-US"/>
              </w:rPr>
            </w:pPr>
          </w:p>
        </w:tc>
      </w:tr>
      <w:tr w:rsidR="006417B2" w:rsidRPr="00644854" w14:paraId="4CAAAF48" w14:textId="77777777" w:rsidTr="54100E97">
        <w:trPr>
          <w:trHeight w:val="300"/>
        </w:trPr>
        <w:tc>
          <w:tcPr>
            <w:tcW w:w="2835" w:type="dxa"/>
          </w:tcPr>
          <w:p w14:paraId="3773F13A" w14:textId="23FF64B2" w:rsidR="1057365E" w:rsidRPr="00644854" w:rsidRDefault="1057365E" w:rsidP="00616C53">
            <w:pPr>
              <w:pStyle w:val="ListParagraph"/>
              <w:numPr>
                <w:ilvl w:val="0"/>
                <w:numId w:val="3"/>
              </w:numPr>
              <w:rPr>
                <w:rFonts w:ascii="Poppins" w:eastAsia="Poppins" w:hAnsi="Poppins" w:cs="Poppins"/>
                <w:lang w:val="en-US"/>
              </w:rPr>
            </w:pPr>
            <w:r w:rsidRPr="00644854">
              <w:rPr>
                <w:rFonts w:ascii="Arial" w:eastAsia="Arial" w:hAnsi="Arial" w:cs="Arial"/>
                <w:color w:val="000000" w:themeColor="text1"/>
                <w:sz w:val="24"/>
                <w:szCs w:val="24"/>
                <w:lang w:val="en-US" w:bidi="en-GB"/>
              </w:rPr>
              <w:t>Findings of a review of the further education and apprenticeship strategy 'Towards Cymraeg 2050'</w:t>
            </w:r>
          </w:p>
        </w:tc>
        <w:tc>
          <w:tcPr>
            <w:tcW w:w="10490" w:type="dxa"/>
          </w:tcPr>
          <w:p w14:paraId="7934317F" w14:textId="09FBB502" w:rsidR="00D7404D" w:rsidRPr="00644854" w:rsidRDefault="003D2515"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 xml:space="preserve">It was noted that the strategy review is drawing to a close. The report has been completed and the Coleg is in the process of creating a new action plan. </w:t>
            </w:r>
          </w:p>
          <w:p w14:paraId="64F9B3EC" w14:textId="0DA5505D" w:rsidR="007B5D19" w:rsidRPr="00644854" w:rsidRDefault="00646652" w:rsidP="00114307">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The review found that significant progress had taken place at B3 level across all curriculum areas. There has not been as much progress at B1 and C1 levels, and this will be the next focus. Progress has been made in relation to the number of staff who can and do teach through the medium of Welsh in the sector. An abundance of educational resources has been developed which are widely used. A strategic partnership has been established with Qualifications Wales.</w:t>
            </w:r>
          </w:p>
          <w:p w14:paraId="26C5BF94" w14:textId="28ACFFFD" w:rsidR="7A3E2FED" w:rsidRPr="00644854" w:rsidRDefault="00642E03" w:rsidP="008F675D">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Everyone was thanked for their input into the review.</w:t>
            </w:r>
          </w:p>
        </w:tc>
        <w:tc>
          <w:tcPr>
            <w:tcW w:w="1134" w:type="dxa"/>
          </w:tcPr>
          <w:p w14:paraId="477DA021" w14:textId="2DB3A0C3" w:rsidR="7A3E2FED" w:rsidRPr="00644854" w:rsidRDefault="7A3E2FED" w:rsidP="7A3E2FED">
            <w:pPr>
              <w:rPr>
                <w:rFonts w:ascii="Poppins" w:hAnsi="Poppins" w:cs="Poppins"/>
                <w:lang w:val="en-US"/>
              </w:rPr>
            </w:pPr>
          </w:p>
        </w:tc>
        <w:tc>
          <w:tcPr>
            <w:tcW w:w="1081" w:type="dxa"/>
          </w:tcPr>
          <w:p w14:paraId="7B74CA09" w14:textId="19437E61" w:rsidR="7A3E2FED" w:rsidRPr="00644854" w:rsidRDefault="7A3E2FED" w:rsidP="7A3E2FED">
            <w:pPr>
              <w:rPr>
                <w:rFonts w:ascii="Poppins" w:hAnsi="Poppins" w:cs="Poppins"/>
                <w:lang w:val="en-US"/>
              </w:rPr>
            </w:pPr>
          </w:p>
        </w:tc>
      </w:tr>
      <w:tr w:rsidR="006417B2" w:rsidRPr="00644854" w14:paraId="138BA2F3" w14:textId="77777777" w:rsidTr="54100E97">
        <w:trPr>
          <w:trHeight w:val="300"/>
        </w:trPr>
        <w:tc>
          <w:tcPr>
            <w:tcW w:w="2835" w:type="dxa"/>
          </w:tcPr>
          <w:p w14:paraId="59550372" w14:textId="4960F84A" w:rsidR="7A3E2FED" w:rsidRPr="00644854" w:rsidRDefault="1057365E" w:rsidP="00616C53">
            <w:pPr>
              <w:pStyle w:val="ListParagraph"/>
              <w:numPr>
                <w:ilvl w:val="0"/>
                <w:numId w:val="3"/>
              </w:numPr>
              <w:spacing w:after="200" w:line="276" w:lineRule="auto"/>
              <w:rPr>
                <w:rFonts w:ascii="Arial" w:eastAsia="Arial" w:hAnsi="Arial" w:cs="Arial"/>
                <w:color w:val="000000" w:themeColor="text1"/>
                <w:sz w:val="24"/>
                <w:szCs w:val="24"/>
                <w:lang w:val="en-US"/>
              </w:rPr>
            </w:pPr>
            <w:r w:rsidRPr="00644854">
              <w:rPr>
                <w:rFonts w:ascii="Arial" w:eastAsia="Arial" w:hAnsi="Arial" w:cs="Arial"/>
                <w:color w:val="000000" w:themeColor="text1"/>
                <w:sz w:val="24"/>
                <w:szCs w:val="24"/>
                <w:lang w:val="en-US" w:bidi="en-GB"/>
              </w:rPr>
              <w:t xml:space="preserve">Challenges and Opportunities relating to staffing </w:t>
            </w:r>
          </w:p>
        </w:tc>
        <w:tc>
          <w:tcPr>
            <w:tcW w:w="10490" w:type="dxa"/>
          </w:tcPr>
          <w:p w14:paraId="2DAAFB66" w14:textId="32523968" w:rsidR="004C4A84" w:rsidRPr="00644854" w:rsidRDefault="00646652"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A presentation was given by Nia Griffith, Education Workforce Council (EWC); see attached. It was noted that the majority of Welsh-speaking registrants are young, that Welsh-speaking registrants are more likely to have a qualification at a higher level and that Welsh-speaking teachers are more likely to stay in the sector. There have been increases in all groups of staff who can speak and work through the medium of Welsh, except for further education learning support workers. It was noted that there had been a slight increase in the number of Welsh-speaking lecturers who work through the medium of Welsh between 2020 and 2024. There was also a higher increase in the number of work-based learning practitioners working through the medium of Welsh.</w:t>
            </w:r>
          </w:p>
          <w:p w14:paraId="471674F3" w14:textId="2EC03C24" w:rsidR="00B42694" w:rsidRPr="00644854" w:rsidRDefault="00646652" w:rsidP="00230A96">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lastRenderedPageBreak/>
              <w:t>A question was asked about whether any research had been done on the true language levels of individuals who self-declare their Welsh language skills, and whether some identify their language skills as being lower than they are. The EWC is trying to improve the quality of its data every year. The short-term intention is to provide a better explanation for the definition of the three categories of Welsh language skills. A question was asked about the possibility of holding focus groups to enable further discussion. It was agreed that this could be considered. A question was asked about whether there is data on where teaching assistants who leave the profession go. The EWC noted that it is currently collecting more of this type of data and that this could be explored. A question was asked about whether there is collaboration between the EWC and the regional skills partnerships. It was noted that there was occasional collaboration to work on various projects. It is intended to look at the data regionally, and the work that has already been done shows that there is a big difference between the average age across the regions of Wales</w:t>
            </w:r>
            <w:r w:rsidR="00BA7EB8">
              <w:rPr>
                <w:rFonts w:ascii="Poppins" w:eastAsia="Poppins" w:hAnsi="Poppins" w:cs="Poppins"/>
                <w:lang w:val="en-US" w:bidi="en-GB"/>
              </w:rPr>
              <w:t>.</w:t>
            </w:r>
          </w:p>
          <w:p w14:paraId="22C1239E" w14:textId="392D60C0" w:rsidR="00CA46A4" w:rsidRPr="00644854" w:rsidRDefault="00CA46A4"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Nia was thanked for communicating the data with such enthusiasm.</w:t>
            </w:r>
          </w:p>
          <w:p w14:paraId="521240FF" w14:textId="2FC3F089" w:rsidR="007D6A9D" w:rsidRPr="00644854" w:rsidRDefault="007D6A9D"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Members were divided into groups to discuss the following points:</w:t>
            </w:r>
          </w:p>
          <w:p w14:paraId="19DC8F1A" w14:textId="70538C21" w:rsidR="00795F72" w:rsidRPr="00644854" w:rsidRDefault="00795F72" w:rsidP="00B54E6A">
            <w:pPr>
              <w:pStyle w:val="ListParagraph"/>
              <w:numPr>
                <w:ilvl w:val="2"/>
                <w:numId w:val="3"/>
              </w:numPr>
              <w:ind w:left="603" w:hanging="567"/>
              <w:rPr>
                <w:rFonts w:ascii="Poppins" w:eastAsia="Poppins" w:hAnsi="Poppins" w:cs="Poppins"/>
                <w:lang w:val="en-US"/>
              </w:rPr>
            </w:pPr>
            <w:r w:rsidRPr="00644854">
              <w:rPr>
                <w:rFonts w:ascii="Poppins" w:eastAsia="Poppins" w:hAnsi="Poppins" w:cs="Poppins"/>
                <w:lang w:val="en-US" w:bidi="en-GB"/>
              </w:rPr>
              <w:t>Have you faced challenges in recruiting and retaining staff who can deliver in Welsh? Are there specific roles or areas that have been challenging?</w:t>
            </w:r>
          </w:p>
          <w:p w14:paraId="435B2F6A" w14:textId="13934BFA" w:rsidR="00795F72" w:rsidRPr="00644854" w:rsidRDefault="00795F72" w:rsidP="00B54E6A">
            <w:pPr>
              <w:pStyle w:val="ListParagraph"/>
              <w:numPr>
                <w:ilvl w:val="3"/>
                <w:numId w:val="3"/>
              </w:numPr>
              <w:ind w:left="745" w:hanging="709"/>
              <w:rPr>
                <w:rFonts w:ascii="Poppins" w:eastAsia="Poppins" w:hAnsi="Poppins" w:cs="Poppins"/>
                <w:lang w:val="en-US"/>
              </w:rPr>
            </w:pPr>
            <w:r w:rsidRPr="00644854">
              <w:rPr>
                <w:rFonts w:ascii="Poppins" w:eastAsia="Poppins" w:hAnsi="Poppins" w:cs="Poppins"/>
                <w:lang w:val="en-US" w:bidi="en-GB"/>
              </w:rPr>
              <w:t>There was consensus that recruitment challenges continue, with institutions stating that roles were being advertised several times. Various subject areas were named that were challenging to recruit for, but there was agreement among the apprenticeship sector that recruiting health and care assessors was a particular challenge.</w:t>
            </w:r>
          </w:p>
          <w:p w14:paraId="3842CAD1" w14:textId="28FE8248" w:rsidR="00D901BF" w:rsidRPr="00644854" w:rsidRDefault="00D901BF" w:rsidP="00B54E6A">
            <w:pPr>
              <w:pStyle w:val="ListParagraph"/>
              <w:numPr>
                <w:ilvl w:val="2"/>
                <w:numId w:val="3"/>
              </w:numPr>
              <w:ind w:left="745" w:hanging="709"/>
              <w:rPr>
                <w:rFonts w:ascii="Poppins" w:eastAsia="Poppins" w:hAnsi="Poppins" w:cs="Poppins"/>
                <w:lang w:val="en-US"/>
              </w:rPr>
            </w:pPr>
            <w:r w:rsidRPr="00644854">
              <w:rPr>
                <w:rFonts w:ascii="Poppins" w:eastAsia="Poppins" w:hAnsi="Poppins" w:cs="Poppins"/>
                <w:lang w:val="en-US" w:bidi="en-GB"/>
              </w:rPr>
              <w:t>How have you overcome the challenges? What new or innovative practice has been used to solve the challenge? </w:t>
            </w:r>
          </w:p>
          <w:p w14:paraId="5F5B1C89" w14:textId="383408B6" w:rsidR="00BB3DAF" w:rsidRPr="00644854" w:rsidRDefault="00BB3DAF" w:rsidP="77E92855">
            <w:pPr>
              <w:pStyle w:val="ListParagraph"/>
              <w:numPr>
                <w:ilvl w:val="3"/>
                <w:numId w:val="3"/>
              </w:numPr>
              <w:ind w:left="745" w:hanging="709"/>
              <w:rPr>
                <w:rFonts w:ascii="Poppins" w:eastAsia="Poppins" w:hAnsi="Poppins" w:cs="Poppins"/>
                <w:lang w:val="en-US"/>
              </w:rPr>
            </w:pPr>
            <w:r w:rsidRPr="00644854">
              <w:rPr>
                <w:rFonts w:ascii="Poppins" w:eastAsia="Poppins" w:hAnsi="Poppins" w:cs="Poppins"/>
                <w:lang w:val="en-US" w:bidi="en-GB"/>
              </w:rPr>
              <w:t xml:space="preserve">Several examples of good practice were identified in response, including extensive collaboration with the relevant industries to make the most of their expertise. Examples </w:t>
            </w:r>
            <w:r w:rsidRPr="00644854">
              <w:rPr>
                <w:rFonts w:ascii="Poppins" w:eastAsia="Poppins" w:hAnsi="Poppins" w:cs="Poppins"/>
                <w:lang w:val="en-US" w:bidi="en-GB"/>
              </w:rPr>
              <w:lastRenderedPageBreak/>
              <w:t>were given of institutions’ models for growing their own talent, ensuring effective staff development plans and making effective use of the Cymraeg Gwaith scheme. One college noted that they are piloting an allowance scheme for teaching bilingually with an additional allowance given for achieving learning activity at level B1 or C1. Another college noted that they have an intensive Welsh language learning course.</w:t>
            </w:r>
          </w:p>
          <w:p w14:paraId="4F76B039" w14:textId="345FFCB4" w:rsidR="00B23BBE" w:rsidRPr="00644854" w:rsidRDefault="002A3F43" w:rsidP="00FA185F">
            <w:pPr>
              <w:pStyle w:val="ListParagraph"/>
              <w:numPr>
                <w:ilvl w:val="2"/>
                <w:numId w:val="3"/>
              </w:numPr>
              <w:ind w:left="745" w:hanging="745"/>
              <w:rPr>
                <w:rFonts w:ascii="Poppins" w:eastAsia="Poppins" w:hAnsi="Poppins" w:cs="Poppins"/>
                <w:lang w:val="en-US"/>
              </w:rPr>
            </w:pPr>
            <w:r w:rsidRPr="00644854">
              <w:rPr>
                <w:rFonts w:ascii="Poppins" w:eastAsia="Poppins" w:hAnsi="Poppins" w:cs="Poppins"/>
                <w:lang w:val="en-US" w:bidi="en-GB"/>
              </w:rPr>
              <w:t>What would you like to see in order to improve the recruitment situation and retain staff who can deliver in Welsh?</w:t>
            </w:r>
          </w:p>
          <w:p w14:paraId="77E1C999" w14:textId="38A3C2C5" w:rsidR="00533DBD" w:rsidRPr="00644854" w:rsidRDefault="00533DBD" w:rsidP="005F13AC">
            <w:pPr>
              <w:pStyle w:val="ListParagraph"/>
              <w:numPr>
                <w:ilvl w:val="3"/>
                <w:numId w:val="3"/>
              </w:numPr>
              <w:ind w:left="745" w:hanging="745"/>
              <w:rPr>
                <w:rFonts w:ascii="Poppins" w:eastAsia="Poppins" w:hAnsi="Poppins" w:cs="Poppins"/>
                <w:lang w:val="en-US"/>
              </w:rPr>
            </w:pPr>
            <w:r w:rsidRPr="00644854">
              <w:rPr>
                <w:rFonts w:ascii="Poppins" w:eastAsia="Poppins" w:hAnsi="Poppins" w:cs="Poppins"/>
                <w:lang w:val="en-US" w:bidi="en-GB"/>
              </w:rPr>
              <w:t>Several examples were noted such as ensuring a core element of Welsh in the PGCE PcET course, increasing the confidence of Welsh speakers and having a more co-ordinated way of ensuring a sufficient supply of internal and external assessors.</w:t>
            </w:r>
          </w:p>
          <w:p w14:paraId="7ACE4EB2" w14:textId="40EC057E" w:rsidR="007D6A9D" w:rsidRPr="00644854" w:rsidRDefault="00AD54A8"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The chair thanked members for their contribution to the discussion, and asked what the next steps would be. The discussion will feed into the development of the new further education and apprenticeship action plan as well as other plans by Medr or the Welsh Government. It is hoped that the good practice guide will also be revisited using some of the examples discussed.</w:t>
            </w:r>
          </w:p>
        </w:tc>
        <w:tc>
          <w:tcPr>
            <w:tcW w:w="1134" w:type="dxa"/>
          </w:tcPr>
          <w:p w14:paraId="31120ACB" w14:textId="65562845" w:rsidR="7A3E2FED" w:rsidRPr="00644854" w:rsidRDefault="7A3E2FED" w:rsidP="7A3E2FED">
            <w:pPr>
              <w:rPr>
                <w:rFonts w:ascii="Poppins" w:hAnsi="Poppins" w:cs="Poppins"/>
                <w:lang w:val="en-US"/>
              </w:rPr>
            </w:pPr>
          </w:p>
        </w:tc>
        <w:tc>
          <w:tcPr>
            <w:tcW w:w="1081" w:type="dxa"/>
          </w:tcPr>
          <w:p w14:paraId="00AC8488" w14:textId="0099144D" w:rsidR="7A3E2FED" w:rsidRPr="00644854" w:rsidRDefault="7A3E2FED" w:rsidP="7A3E2FED">
            <w:pPr>
              <w:rPr>
                <w:rFonts w:ascii="Poppins" w:hAnsi="Poppins" w:cs="Poppins"/>
                <w:lang w:val="en-US"/>
              </w:rPr>
            </w:pPr>
          </w:p>
        </w:tc>
      </w:tr>
      <w:tr w:rsidR="006417B2" w:rsidRPr="00644854" w14:paraId="51A40BF4" w14:textId="77777777" w:rsidTr="54100E97">
        <w:trPr>
          <w:trHeight w:val="300"/>
        </w:trPr>
        <w:tc>
          <w:tcPr>
            <w:tcW w:w="2835" w:type="dxa"/>
          </w:tcPr>
          <w:p w14:paraId="2964C6C8" w14:textId="132F3508" w:rsidR="1057365E" w:rsidRPr="00644854" w:rsidRDefault="1057365E" w:rsidP="00616C53">
            <w:pPr>
              <w:pStyle w:val="ListParagraph"/>
              <w:numPr>
                <w:ilvl w:val="0"/>
                <w:numId w:val="3"/>
              </w:numPr>
              <w:rPr>
                <w:rFonts w:ascii="Poppins" w:eastAsia="Poppins" w:hAnsi="Poppins" w:cs="Poppins"/>
                <w:lang w:val="en-US"/>
              </w:rPr>
            </w:pPr>
            <w:r w:rsidRPr="00644854">
              <w:rPr>
                <w:rFonts w:ascii="Arial" w:eastAsia="Arial" w:hAnsi="Arial" w:cs="Arial"/>
                <w:color w:val="000000" w:themeColor="text1"/>
                <w:sz w:val="24"/>
                <w:szCs w:val="24"/>
                <w:lang w:val="en-US" w:bidi="en-GB"/>
              </w:rPr>
              <w:lastRenderedPageBreak/>
              <w:t>Learner Voice, update from UCMC/NUS Wales</w:t>
            </w:r>
          </w:p>
        </w:tc>
        <w:tc>
          <w:tcPr>
            <w:tcW w:w="10490" w:type="dxa"/>
          </w:tcPr>
          <w:p w14:paraId="38AB6D66" w14:textId="39C23BDD" w:rsidR="7A3E2FED" w:rsidRPr="00644854" w:rsidRDefault="002C1AAA"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An update was given by Deio Owen, UCMC President; see attached.</w:t>
            </w:r>
          </w:p>
          <w:p w14:paraId="2D030A16" w14:textId="62F77FF3" w:rsidR="008B2C5B" w:rsidRPr="00644854" w:rsidRDefault="003337B4" w:rsidP="00947525">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UCMC is preparing manifesto proposals for 2026 and preparing students, especially the 16-18 cohort. Good practice is being shared between European student unions, including in the area of bilingualism and multilingualism. In a recent Welsh Government survey of students between 16 and 21 years of age, 41% indicated that transport was their biggest barrier to education, training and work.</w:t>
            </w:r>
          </w:p>
          <w:p w14:paraId="2590CF3B" w14:textId="5181B8E9" w:rsidR="0055488A" w:rsidRPr="00644854" w:rsidRDefault="00646652" w:rsidP="77E92855">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A question was asked about how students’ lack of confidence to study through the medium of Welsh can be resolved. It was felt that it was necessary to raise awareness of the provision and support available, identifying the 'opt out' model as an example of good practice. It was noted that this ensures that students are aware of the opportunities, and that when they receive opportunities, their confidence increases. It was noted that there is a need for better collaboration between schools and colleges.</w:t>
            </w:r>
          </w:p>
          <w:p w14:paraId="70C05136" w14:textId="4C1D3243" w:rsidR="00260ADE" w:rsidRPr="00644854" w:rsidRDefault="00B72D69"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lastRenderedPageBreak/>
              <w:t>Deio was thanked for his contribution to the post-16 strategic board.</w:t>
            </w:r>
          </w:p>
        </w:tc>
        <w:tc>
          <w:tcPr>
            <w:tcW w:w="1134" w:type="dxa"/>
          </w:tcPr>
          <w:p w14:paraId="5FEF0D97" w14:textId="1E6E3268" w:rsidR="7A3E2FED" w:rsidRPr="00644854" w:rsidRDefault="7A3E2FED" w:rsidP="7A3E2FED">
            <w:pPr>
              <w:rPr>
                <w:rFonts w:ascii="Poppins" w:hAnsi="Poppins" w:cs="Poppins"/>
                <w:lang w:val="en-US"/>
              </w:rPr>
            </w:pPr>
          </w:p>
        </w:tc>
        <w:tc>
          <w:tcPr>
            <w:tcW w:w="1081" w:type="dxa"/>
          </w:tcPr>
          <w:p w14:paraId="6ED7D6F5" w14:textId="21E1D68B" w:rsidR="7A3E2FED" w:rsidRPr="00644854" w:rsidRDefault="7A3E2FED" w:rsidP="7A3E2FED">
            <w:pPr>
              <w:rPr>
                <w:rFonts w:ascii="Poppins" w:hAnsi="Poppins" w:cs="Poppins"/>
                <w:lang w:val="en-US"/>
              </w:rPr>
            </w:pPr>
          </w:p>
        </w:tc>
      </w:tr>
      <w:tr w:rsidR="006417B2" w:rsidRPr="00644854" w14:paraId="366D864D" w14:textId="77777777" w:rsidTr="54100E97">
        <w:trPr>
          <w:trHeight w:val="300"/>
        </w:trPr>
        <w:tc>
          <w:tcPr>
            <w:tcW w:w="2835" w:type="dxa"/>
          </w:tcPr>
          <w:p w14:paraId="2CD0E91F" w14:textId="071697FC" w:rsidR="1057365E" w:rsidRPr="00644854" w:rsidRDefault="1057365E" w:rsidP="00616C53">
            <w:pPr>
              <w:pStyle w:val="ListParagraph"/>
              <w:numPr>
                <w:ilvl w:val="0"/>
                <w:numId w:val="3"/>
              </w:numPr>
              <w:rPr>
                <w:rFonts w:ascii="Poppins" w:eastAsia="Poppins" w:hAnsi="Poppins" w:cs="Poppins"/>
                <w:lang w:val="en-US"/>
              </w:rPr>
            </w:pPr>
            <w:r w:rsidRPr="00644854">
              <w:rPr>
                <w:rFonts w:ascii="Arial" w:eastAsia="Arial" w:hAnsi="Arial" w:cs="Arial"/>
                <w:color w:val="000000" w:themeColor="text1"/>
                <w:sz w:val="24"/>
                <w:szCs w:val="24"/>
                <w:lang w:val="en-US" w:bidi="en-GB"/>
              </w:rPr>
              <w:t>Any other business</w:t>
            </w:r>
          </w:p>
        </w:tc>
        <w:tc>
          <w:tcPr>
            <w:tcW w:w="10490" w:type="dxa"/>
          </w:tcPr>
          <w:p w14:paraId="60F551DD" w14:textId="77777777" w:rsidR="404B570A" w:rsidRPr="00644854" w:rsidRDefault="404B570A"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The next meeting will be held face to face in Wrexham on 20 May. Coleg Cambria was thanked for offering to provide a room. Further information will be shared in due course.</w:t>
            </w:r>
          </w:p>
          <w:p w14:paraId="27FA58CF" w14:textId="0E5E4F1D" w:rsidR="00ED4845" w:rsidRPr="00644854" w:rsidRDefault="00AA326B" w:rsidP="00616C53">
            <w:pPr>
              <w:pStyle w:val="ListParagraph"/>
              <w:numPr>
                <w:ilvl w:val="1"/>
                <w:numId w:val="3"/>
              </w:numPr>
              <w:ind w:left="459" w:hanging="419"/>
              <w:rPr>
                <w:rFonts w:ascii="Poppins" w:eastAsia="Poppins" w:hAnsi="Poppins" w:cs="Poppins"/>
                <w:lang w:val="en-US"/>
              </w:rPr>
            </w:pPr>
            <w:r w:rsidRPr="00644854">
              <w:rPr>
                <w:rFonts w:ascii="Poppins" w:eastAsia="Poppins" w:hAnsi="Poppins" w:cs="Poppins"/>
                <w:lang w:val="en-US" w:bidi="en-GB"/>
              </w:rPr>
              <w:t>It was noted that it would be useful to look at the attendance levels of the post-16 strategic board.</w:t>
            </w:r>
          </w:p>
        </w:tc>
        <w:tc>
          <w:tcPr>
            <w:tcW w:w="1134" w:type="dxa"/>
          </w:tcPr>
          <w:p w14:paraId="7A2C5FBE" w14:textId="77777777" w:rsidR="003F11EC" w:rsidRPr="00644854" w:rsidRDefault="003F11EC" w:rsidP="7A3E2FED">
            <w:pPr>
              <w:rPr>
                <w:rFonts w:ascii="Poppins" w:hAnsi="Poppins" w:cs="Poppins"/>
                <w:lang w:val="en-US"/>
              </w:rPr>
            </w:pPr>
          </w:p>
          <w:p w14:paraId="2EE2A82B" w14:textId="77777777" w:rsidR="003F11EC" w:rsidRPr="00644854" w:rsidRDefault="003F11EC" w:rsidP="7A3E2FED">
            <w:pPr>
              <w:rPr>
                <w:rFonts w:ascii="Poppins" w:hAnsi="Poppins" w:cs="Poppins"/>
                <w:lang w:val="en-US"/>
              </w:rPr>
            </w:pPr>
          </w:p>
          <w:p w14:paraId="032A97F9" w14:textId="77777777" w:rsidR="00A5797B" w:rsidRPr="00644854" w:rsidRDefault="00A5797B" w:rsidP="7A3E2FED">
            <w:pPr>
              <w:rPr>
                <w:rFonts w:ascii="Poppins" w:hAnsi="Poppins" w:cs="Poppins"/>
                <w:lang w:val="en-US"/>
              </w:rPr>
            </w:pPr>
          </w:p>
          <w:p w14:paraId="5FE9F2D1" w14:textId="290D4595" w:rsidR="00AA326B" w:rsidRPr="00644854" w:rsidRDefault="00AA326B" w:rsidP="7A3E2FED">
            <w:pPr>
              <w:rPr>
                <w:rFonts w:ascii="Poppins" w:hAnsi="Poppins" w:cs="Poppins"/>
                <w:lang w:val="en-US"/>
              </w:rPr>
            </w:pPr>
          </w:p>
        </w:tc>
        <w:tc>
          <w:tcPr>
            <w:tcW w:w="1081" w:type="dxa"/>
          </w:tcPr>
          <w:p w14:paraId="570A23E4" w14:textId="77777777" w:rsidR="7A3E2FED" w:rsidRPr="00644854" w:rsidRDefault="7A3E2FED" w:rsidP="7A3E2FED">
            <w:pPr>
              <w:rPr>
                <w:rFonts w:ascii="Poppins" w:hAnsi="Poppins" w:cs="Poppins"/>
                <w:lang w:val="en-US"/>
              </w:rPr>
            </w:pPr>
          </w:p>
          <w:p w14:paraId="6806851D" w14:textId="77777777" w:rsidR="00AA326B" w:rsidRPr="00644854" w:rsidRDefault="00AA326B" w:rsidP="7A3E2FED">
            <w:pPr>
              <w:rPr>
                <w:rFonts w:ascii="Poppins" w:hAnsi="Poppins" w:cs="Poppins"/>
                <w:lang w:val="en-US"/>
              </w:rPr>
            </w:pPr>
          </w:p>
          <w:p w14:paraId="47CB7AE2" w14:textId="77777777" w:rsidR="003F11EC" w:rsidRPr="00644854" w:rsidRDefault="003F11EC" w:rsidP="7A3E2FED">
            <w:pPr>
              <w:rPr>
                <w:rFonts w:ascii="Poppins" w:hAnsi="Poppins" w:cs="Poppins"/>
                <w:lang w:val="en-US"/>
              </w:rPr>
            </w:pPr>
          </w:p>
          <w:p w14:paraId="02CED774" w14:textId="5BA2BA7C" w:rsidR="00AA326B" w:rsidRPr="00644854" w:rsidRDefault="00AA326B" w:rsidP="0209DE52">
            <w:pPr>
              <w:rPr>
                <w:rFonts w:ascii="Poppins" w:hAnsi="Poppins" w:cs="Poppins"/>
                <w:lang w:val="en-US"/>
              </w:rPr>
            </w:pPr>
          </w:p>
        </w:tc>
      </w:tr>
    </w:tbl>
    <w:p w14:paraId="2F24DEA3" w14:textId="77777777" w:rsidR="00861725" w:rsidRPr="00644854" w:rsidRDefault="00861725" w:rsidP="00861725">
      <w:pPr>
        <w:rPr>
          <w:sz w:val="24"/>
          <w:szCs w:val="24"/>
          <w:lang w:val="en-US"/>
        </w:rPr>
      </w:pPr>
    </w:p>
    <w:sectPr w:rsidR="00861725" w:rsidRPr="00644854" w:rsidSect="00861725">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2951" w14:textId="77777777" w:rsidR="00A55503" w:rsidRDefault="00A55503" w:rsidP="00FD56CA">
      <w:pPr>
        <w:spacing w:after="0" w:line="240" w:lineRule="auto"/>
      </w:pPr>
      <w:r>
        <w:separator/>
      </w:r>
    </w:p>
  </w:endnote>
  <w:endnote w:type="continuationSeparator" w:id="0">
    <w:p w14:paraId="28B681D3" w14:textId="77777777" w:rsidR="00A55503" w:rsidRDefault="00A55503" w:rsidP="00FD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188316"/>
      <w:docPartObj>
        <w:docPartGallery w:val="Page Numbers (Bottom of Page)"/>
        <w:docPartUnique/>
      </w:docPartObj>
    </w:sdtPr>
    <w:sdtEndPr/>
    <w:sdtContent>
      <w:p w14:paraId="2F24DEA9" w14:textId="77777777" w:rsidR="007D5A8A" w:rsidRDefault="007D5A8A">
        <w:pPr>
          <w:pStyle w:val="Footer"/>
          <w:jc w:val="right"/>
        </w:pPr>
        <w:r>
          <w:rPr>
            <w:lang w:bidi="en-GB"/>
          </w:rPr>
          <w:fldChar w:fldCharType="begin"/>
        </w:r>
        <w:r>
          <w:rPr>
            <w:lang w:bidi="en-GB"/>
          </w:rPr>
          <w:instrText>PAGE   \* MERGEFORMAT</w:instrText>
        </w:r>
        <w:r>
          <w:rPr>
            <w:lang w:bidi="en-GB"/>
          </w:rPr>
          <w:fldChar w:fldCharType="separate"/>
        </w:r>
        <w:r w:rsidR="004B039E">
          <w:rPr>
            <w:noProof/>
            <w:lang w:bidi="en-GB"/>
          </w:rPr>
          <w:t>1</w:t>
        </w:r>
        <w:r>
          <w:rPr>
            <w:lang w:bidi="en-GB"/>
          </w:rPr>
          <w:fldChar w:fldCharType="end"/>
        </w:r>
      </w:p>
    </w:sdtContent>
  </w:sdt>
  <w:p w14:paraId="2F24DEAA" w14:textId="77777777" w:rsidR="007D5A8A" w:rsidRDefault="007D5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8E6D" w14:textId="77777777" w:rsidR="00A55503" w:rsidRDefault="00A55503" w:rsidP="00FD56CA">
      <w:pPr>
        <w:spacing w:after="0" w:line="240" w:lineRule="auto"/>
      </w:pPr>
      <w:r>
        <w:separator/>
      </w:r>
    </w:p>
  </w:footnote>
  <w:footnote w:type="continuationSeparator" w:id="0">
    <w:p w14:paraId="076206FB" w14:textId="77777777" w:rsidR="00A55503" w:rsidRDefault="00A55503" w:rsidP="00FD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DEA8" w14:textId="0DE752FF" w:rsidR="00FD56CA" w:rsidRDefault="00DF2A52">
    <w:pPr>
      <w:pStyle w:val="Header"/>
    </w:pPr>
    <w:r>
      <w:rPr>
        <w:noProof/>
        <w:lang w:bidi="en-GB"/>
      </w:rPr>
      <w:drawing>
        <wp:inline distT="0" distB="0" distL="0" distR="0" wp14:anchorId="7E67C9C3" wp14:editId="7FC1C9B8">
          <wp:extent cx="2000250" cy="397225"/>
          <wp:effectExtent l="0" t="0" r="0" b="3175"/>
          <wp:docPr id="6207765" name="Llun 1" descr="Llun yn cynnwys testun, bedyddfaen, gwyn, gwaith graffig&#10;&#10;Wedi cynhyrchu’r disgrifiad y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765" name="Llun 1" descr="Llun yn cynnwys testun, bedyddfaen, gwyn, gwaith graffig&#10;&#10;Wedi cynhyrchu’r disgrifiad yn awtomatig"/>
                  <pic:cNvPicPr/>
                </pic:nvPicPr>
                <pic:blipFill>
                  <a:blip r:embed="rId1">
                    <a:extLst>
                      <a:ext uri="{28A0092B-C50C-407E-A947-70E740481C1C}">
                        <a14:useLocalDpi xmlns:a14="http://schemas.microsoft.com/office/drawing/2010/main" val="0"/>
                      </a:ext>
                    </a:extLst>
                  </a:blip>
                  <a:stretch>
                    <a:fillRect/>
                  </a:stretch>
                </pic:blipFill>
                <pic:spPr>
                  <a:xfrm>
                    <a:off x="0" y="0"/>
                    <a:ext cx="2028817" cy="4028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05CF"/>
    <w:multiLevelType w:val="multilevel"/>
    <w:tmpl w:val="1840A3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8883365"/>
    <w:multiLevelType w:val="multilevel"/>
    <w:tmpl w:val="045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FA8832"/>
    <w:multiLevelType w:val="hybridMultilevel"/>
    <w:tmpl w:val="2320EBA4"/>
    <w:lvl w:ilvl="0" w:tplc="BA82B7FE">
      <w:start w:val="7"/>
      <w:numFmt w:val="decimal"/>
      <w:lvlText w:val="%1."/>
      <w:lvlJc w:val="left"/>
      <w:pPr>
        <w:ind w:left="720" w:hanging="360"/>
      </w:pPr>
      <w:rPr>
        <w:rFonts w:ascii="Arial" w:hAnsi="Arial" w:hint="default"/>
      </w:rPr>
    </w:lvl>
    <w:lvl w:ilvl="1" w:tplc="42AC1684">
      <w:start w:val="1"/>
      <w:numFmt w:val="lowerLetter"/>
      <w:lvlText w:val="%2."/>
      <w:lvlJc w:val="left"/>
      <w:pPr>
        <w:ind w:left="1440" w:hanging="360"/>
      </w:pPr>
    </w:lvl>
    <w:lvl w:ilvl="2" w:tplc="12D854D4">
      <w:start w:val="1"/>
      <w:numFmt w:val="lowerRoman"/>
      <w:lvlText w:val="%3."/>
      <w:lvlJc w:val="right"/>
      <w:pPr>
        <w:ind w:left="2160" w:hanging="180"/>
      </w:pPr>
    </w:lvl>
    <w:lvl w:ilvl="3" w:tplc="CED09A0E">
      <w:start w:val="1"/>
      <w:numFmt w:val="decimal"/>
      <w:lvlText w:val="%4."/>
      <w:lvlJc w:val="left"/>
      <w:pPr>
        <w:ind w:left="2880" w:hanging="360"/>
      </w:pPr>
    </w:lvl>
    <w:lvl w:ilvl="4" w:tplc="72C42A76">
      <w:start w:val="1"/>
      <w:numFmt w:val="lowerLetter"/>
      <w:lvlText w:val="%5."/>
      <w:lvlJc w:val="left"/>
      <w:pPr>
        <w:ind w:left="3600" w:hanging="360"/>
      </w:pPr>
    </w:lvl>
    <w:lvl w:ilvl="5" w:tplc="41E0933A">
      <w:start w:val="1"/>
      <w:numFmt w:val="lowerRoman"/>
      <w:lvlText w:val="%6."/>
      <w:lvlJc w:val="right"/>
      <w:pPr>
        <w:ind w:left="4320" w:hanging="180"/>
      </w:pPr>
    </w:lvl>
    <w:lvl w:ilvl="6" w:tplc="900247E2">
      <w:start w:val="1"/>
      <w:numFmt w:val="decimal"/>
      <w:lvlText w:val="%7."/>
      <w:lvlJc w:val="left"/>
      <w:pPr>
        <w:ind w:left="5040" w:hanging="360"/>
      </w:pPr>
    </w:lvl>
    <w:lvl w:ilvl="7" w:tplc="FD462A58">
      <w:start w:val="1"/>
      <w:numFmt w:val="lowerLetter"/>
      <w:lvlText w:val="%8."/>
      <w:lvlJc w:val="left"/>
      <w:pPr>
        <w:ind w:left="5760" w:hanging="360"/>
      </w:pPr>
    </w:lvl>
    <w:lvl w:ilvl="8" w:tplc="B6C6611A">
      <w:start w:val="1"/>
      <w:numFmt w:val="lowerRoman"/>
      <w:lvlText w:val="%9."/>
      <w:lvlJc w:val="right"/>
      <w:pPr>
        <w:ind w:left="6480" w:hanging="180"/>
      </w:pPr>
    </w:lvl>
  </w:abstractNum>
  <w:num w:numId="1" w16cid:durableId="881787188">
    <w:abstractNumId w:val="2"/>
  </w:num>
  <w:num w:numId="2" w16cid:durableId="1994137747">
    <w:abstractNumId w:val="1"/>
  </w:num>
  <w:num w:numId="3" w16cid:durableId="95926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25"/>
    <w:rsid w:val="00010242"/>
    <w:rsid w:val="00027903"/>
    <w:rsid w:val="00040C3E"/>
    <w:rsid w:val="00045567"/>
    <w:rsid w:val="000461F3"/>
    <w:rsid w:val="00052CA1"/>
    <w:rsid w:val="00056EBB"/>
    <w:rsid w:val="00057333"/>
    <w:rsid w:val="000601AC"/>
    <w:rsid w:val="00071A66"/>
    <w:rsid w:val="00072AC7"/>
    <w:rsid w:val="00073BDB"/>
    <w:rsid w:val="00075A0B"/>
    <w:rsid w:val="000764FD"/>
    <w:rsid w:val="00077751"/>
    <w:rsid w:val="00084A05"/>
    <w:rsid w:val="0008705E"/>
    <w:rsid w:val="00093A8D"/>
    <w:rsid w:val="00097CBE"/>
    <w:rsid w:val="000A0AC5"/>
    <w:rsid w:val="000B0B22"/>
    <w:rsid w:val="000B0DC0"/>
    <w:rsid w:val="000C55A8"/>
    <w:rsid w:val="000C5E94"/>
    <w:rsid w:val="000C7FBA"/>
    <w:rsid w:val="000D41F3"/>
    <w:rsid w:val="000E2814"/>
    <w:rsid w:val="000E508C"/>
    <w:rsid w:val="000E6343"/>
    <w:rsid w:val="000E6BD4"/>
    <w:rsid w:val="0010317B"/>
    <w:rsid w:val="00114307"/>
    <w:rsid w:val="00122C30"/>
    <w:rsid w:val="001265D4"/>
    <w:rsid w:val="00126DF2"/>
    <w:rsid w:val="00132262"/>
    <w:rsid w:val="00136787"/>
    <w:rsid w:val="001404C6"/>
    <w:rsid w:val="001436EA"/>
    <w:rsid w:val="00143988"/>
    <w:rsid w:val="00150A15"/>
    <w:rsid w:val="00155DF3"/>
    <w:rsid w:val="00172F8B"/>
    <w:rsid w:val="00180367"/>
    <w:rsid w:val="00182D84"/>
    <w:rsid w:val="00185C11"/>
    <w:rsid w:val="00194234"/>
    <w:rsid w:val="001A7E78"/>
    <w:rsid w:val="001B5B1F"/>
    <w:rsid w:val="001C0E27"/>
    <w:rsid w:val="001C7C7C"/>
    <w:rsid w:val="001F0603"/>
    <w:rsid w:val="001F3932"/>
    <w:rsid w:val="001F7E10"/>
    <w:rsid w:val="002067D1"/>
    <w:rsid w:val="0022193A"/>
    <w:rsid w:val="002303E2"/>
    <w:rsid w:val="00230A96"/>
    <w:rsid w:val="00231E54"/>
    <w:rsid w:val="00237DA9"/>
    <w:rsid w:val="00243FEF"/>
    <w:rsid w:val="0024636A"/>
    <w:rsid w:val="00252EB3"/>
    <w:rsid w:val="00260ADE"/>
    <w:rsid w:val="00260C4D"/>
    <w:rsid w:val="002624A2"/>
    <w:rsid w:val="002626A2"/>
    <w:rsid w:val="00285093"/>
    <w:rsid w:val="0029192E"/>
    <w:rsid w:val="0029446F"/>
    <w:rsid w:val="00295342"/>
    <w:rsid w:val="00295E61"/>
    <w:rsid w:val="002961E6"/>
    <w:rsid w:val="002971BB"/>
    <w:rsid w:val="00297769"/>
    <w:rsid w:val="002A3159"/>
    <w:rsid w:val="002A3F43"/>
    <w:rsid w:val="002B062C"/>
    <w:rsid w:val="002B0A49"/>
    <w:rsid w:val="002C0153"/>
    <w:rsid w:val="002C089D"/>
    <w:rsid w:val="002C1AAA"/>
    <w:rsid w:val="002E1BF4"/>
    <w:rsid w:val="00306D49"/>
    <w:rsid w:val="00307AF2"/>
    <w:rsid w:val="00311116"/>
    <w:rsid w:val="0031124C"/>
    <w:rsid w:val="00316679"/>
    <w:rsid w:val="00324A0D"/>
    <w:rsid w:val="0032684C"/>
    <w:rsid w:val="00326D69"/>
    <w:rsid w:val="0032705E"/>
    <w:rsid w:val="003273E2"/>
    <w:rsid w:val="00331300"/>
    <w:rsid w:val="003337B4"/>
    <w:rsid w:val="00347795"/>
    <w:rsid w:val="00350934"/>
    <w:rsid w:val="00362ACF"/>
    <w:rsid w:val="003652FF"/>
    <w:rsid w:val="003747E0"/>
    <w:rsid w:val="00380A1E"/>
    <w:rsid w:val="003815C7"/>
    <w:rsid w:val="00384529"/>
    <w:rsid w:val="00386FE1"/>
    <w:rsid w:val="00387B41"/>
    <w:rsid w:val="0039409A"/>
    <w:rsid w:val="00394994"/>
    <w:rsid w:val="00397859"/>
    <w:rsid w:val="003A07BD"/>
    <w:rsid w:val="003A49F1"/>
    <w:rsid w:val="003A4FDD"/>
    <w:rsid w:val="003B0530"/>
    <w:rsid w:val="003B1B8F"/>
    <w:rsid w:val="003B7424"/>
    <w:rsid w:val="003C03FC"/>
    <w:rsid w:val="003D06C7"/>
    <w:rsid w:val="003D2515"/>
    <w:rsid w:val="003D4902"/>
    <w:rsid w:val="003E15DE"/>
    <w:rsid w:val="003E7E67"/>
    <w:rsid w:val="003F0D5F"/>
    <w:rsid w:val="003F11EC"/>
    <w:rsid w:val="00405901"/>
    <w:rsid w:val="00412F1C"/>
    <w:rsid w:val="00413947"/>
    <w:rsid w:val="00426322"/>
    <w:rsid w:val="00432D27"/>
    <w:rsid w:val="00437F07"/>
    <w:rsid w:val="004456FC"/>
    <w:rsid w:val="0045493D"/>
    <w:rsid w:val="00456AA4"/>
    <w:rsid w:val="00462FE6"/>
    <w:rsid w:val="0046357B"/>
    <w:rsid w:val="004637C0"/>
    <w:rsid w:val="00464B9D"/>
    <w:rsid w:val="00474095"/>
    <w:rsid w:val="00475957"/>
    <w:rsid w:val="0047630F"/>
    <w:rsid w:val="00481E66"/>
    <w:rsid w:val="0049477E"/>
    <w:rsid w:val="004947D9"/>
    <w:rsid w:val="004A3F6C"/>
    <w:rsid w:val="004A4233"/>
    <w:rsid w:val="004A7F2E"/>
    <w:rsid w:val="004B039E"/>
    <w:rsid w:val="004B26C5"/>
    <w:rsid w:val="004C4A84"/>
    <w:rsid w:val="004D0786"/>
    <w:rsid w:val="004F00E0"/>
    <w:rsid w:val="004F44C6"/>
    <w:rsid w:val="005000DA"/>
    <w:rsid w:val="00502782"/>
    <w:rsid w:val="00523C47"/>
    <w:rsid w:val="0053034C"/>
    <w:rsid w:val="00532B14"/>
    <w:rsid w:val="00533DBD"/>
    <w:rsid w:val="00541EFB"/>
    <w:rsid w:val="005420A2"/>
    <w:rsid w:val="005437E5"/>
    <w:rsid w:val="005517A3"/>
    <w:rsid w:val="0055488A"/>
    <w:rsid w:val="005837B7"/>
    <w:rsid w:val="00584292"/>
    <w:rsid w:val="00585D75"/>
    <w:rsid w:val="00591B59"/>
    <w:rsid w:val="00596022"/>
    <w:rsid w:val="005962F6"/>
    <w:rsid w:val="005A3158"/>
    <w:rsid w:val="005A5AB1"/>
    <w:rsid w:val="005B7CB0"/>
    <w:rsid w:val="005C464C"/>
    <w:rsid w:val="005C701D"/>
    <w:rsid w:val="005D5338"/>
    <w:rsid w:val="005E342A"/>
    <w:rsid w:val="005F13AC"/>
    <w:rsid w:val="005F5188"/>
    <w:rsid w:val="005F5FC2"/>
    <w:rsid w:val="005F67BB"/>
    <w:rsid w:val="0060245B"/>
    <w:rsid w:val="0060468E"/>
    <w:rsid w:val="006104EA"/>
    <w:rsid w:val="00610559"/>
    <w:rsid w:val="006131B3"/>
    <w:rsid w:val="00614726"/>
    <w:rsid w:val="00616C53"/>
    <w:rsid w:val="00621360"/>
    <w:rsid w:val="00637C2B"/>
    <w:rsid w:val="006417B2"/>
    <w:rsid w:val="00642E03"/>
    <w:rsid w:val="00644854"/>
    <w:rsid w:val="00646652"/>
    <w:rsid w:val="00651A4E"/>
    <w:rsid w:val="00665398"/>
    <w:rsid w:val="0068615B"/>
    <w:rsid w:val="00696031"/>
    <w:rsid w:val="0069736B"/>
    <w:rsid w:val="006B7171"/>
    <w:rsid w:val="006F2663"/>
    <w:rsid w:val="006F3A6F"/>
    <w:rsid w:val="006F4EC0"/>
    <w:rsid w:val="00712328"/>
    <w:rsid w:val="00722933"/>
    <w:rsid w:val="00731BC8"/>
    <w:rsid w:val="007350B6"/>
    <w:rsid w:val="007504B9"/>
    <w:rsid w:val="007616D2"/>
    <w:rsid w:val="007630C6"/>
    <w:rsid w:val="0078094C"/>
    <w:rsid w:val="00795F72"/>
    <w:rsid w:val="007A6032"/>
    <w:rsid w:val="007B0265"/>
    <w:rsid w:val="007B5D19"/>
    <w:rsid w:val="007C064A"/>
    <w:rsid w:val="007D2823"/>
    <w:rsid w:val="007D5A8A"/>
    <w:rsid w:val="007D6A9D"/>
    <w:rsid w:val="007E771C"/>
    <w:rsid w:val="007F1AFF"/>
    <w:rsid w:val="007F2840"/>
    <w:rsid w:val="007F40BC"/>
    <w:rsid w:val="007F59C3"/>
    <w:rsid w:val="007F5F7A"/>
    <w:rsid w:val="00817DD9"/>
    <w:rsid w:val="00830617"/>
    <w:rsid w:val="0083198B"/>
    <w:rsid w:val="00842239"/>
    <w:rsid w:val="00854451"/>
    <w:rsid w:val="0085589E"/>
    <w:rsid w:val="00861725"/>
    <w:rsid w:val="00866D00"/>
    <w:rsid w:val="0086734F"/>
    <w:rsid w:val="00870586"/>
    <w:rsid w:val="00872E63"/>
    <w:rsid w:val="00873BB5"/>
    <w:rsid w:val="00881FF2"/>
    <w:rsid w:val="00882A21"/>
    <w:rsid w:val="0089776D"/>
    <w:rsid w:val="008B2C5B"/>
    <w:rsid w:val="008B4154"/>
    <w:rsid w:val="008B5ED7"/>
    <w:rsid w:val="008B5FCB"/>
    <w:rsid w:val="008B7BF4"/>
    <w:rsid w:val="008C2DCC"/>
    <w:rsid w:val="008C31F9"/>
    <w:rsid w:val="008C7703"/>
    <w:rsid w:val="008D2827"/>
    <w:rsid w:val="008D53D3"/>
    <w:rsid w:val="008D6D4E"/>
    <w:rsid w:val="008E03E5"/>
    <w:rsid w:val="008E4828"/>
    <w:rsid w:val="008F675D"/>
    <w:rsid w:val="009053B6"/>
    <w:rsid w:val="0090550F"/>
    <w:rsid w:val="00905E2F"/>
    <w:rsid w:val="00914C2D"/>
    <w:rsid w:val="00922A9E"/>
    <w:rsid w:val="00924379"/>
    <w:rsid w:val="00924644"/>
    <w:rsid w:val="0093341A"/>
    <w:rsid w:val="00937C00"/>
    <w:rsid w:val="0094199B"/>
    <w:rsid w:val="00942F97"/>
    <w:rsid w:val="0094572D"/>
    <w:rsid w:val="00945CC8"/>
    <w:rsid w:val="00947525"/>
    <w:rsid w:val="009534CE"/>
    <w:rsid w:val="00955E57"/>
    <w:rsid w:val="0095623D"/>
    <w:rsid w:val="00962D07"/>
    <w:rsid w:val="00994014"/>
    <w:rsid w:val="00995F8A"/>
    <w:rsid w:val="009A069F"/>
    <w:rsid w:val="009A718E"/>
    <w:rsid w:val="009D201E"/>
    <w:rsid w:val="009D776D"/>
    <w:rsid w:val="009E3820"/>
    <w:rsid w:val="009F0925"/>
    <w:rsid w:val="009F1122"/>
    <w:rsid w:val="009F4429"/>
    <w:rsid w:val="00A01989"/>
    <w:rsid w:val="00A04137"/>
    <w:rsid w:val="00A060BB"/>
    <w:rsid w:val="00A1148C"/>
    <w:rsid w:val="00A17938"/>
    <w:rsid w:val="00A2326A"/>
    <w:rsid w:val="00A2794F"/>
    <w:rsid w:val="00A37D05"/>
    <w:rsid w:val="00A41103"/>
    <w:rsid w:val="00A50C68"/>
    <w:rsid w:val="00A55503"/>
    <w:rsid w:val="00A5797B"/>
    <w:rsid w:val="00A57B29"/>
    <w:rsid w:val="00A609D1"/>
    <w:rsid w:val="00A62845"/>
    <w:rsid w:val="00A63527"/>
    <w:rsid w:val="00A64B79"/>
    <w:rsid w:val="00A66577"/>
    <w:rsid w:val="00A75471"/>
    <w:rsid w:val="00A8338E"/>
    <w:rsid w:val="00A8580D"/>
    <w:rsid w:val="00A910F5"/>
    <w:rsid w:val="00A91925"/>
    <w:rsid w:val="00AA326B"/>
    <w:rsid w:val="00AB5296"/>
    <w:rsid w:val="00AC5A0F"/>
    <w:rsid w:val="00AD54A8"/>
    <w:rsid w:val="00AD5664"/>
    <w:rsid w:val="00AD741D"/>
    <w:rsid w:val="00AE0063"/>
    <w:rsid w:val="00AE484E"/>
    <w:rsid w:val="00AE719F"/>
    <w:rsid w:val="00B0261E"/>
    <w:rsid w:val="00B057D3"/>
    <w:rsid w:val="00B11CA2"/>
    <w:rsid w:val="00B122D3"/>
    <w:rsid w:val="00B12825"/>
    <w:rsid w:val="00B130EB"/>
    <w:rsid w:val="00B167AB"/>
    <w:rsid w:val="00B23BBE"/>
    <w:rsid w:val="00B26F26"/>
    <w:rsid w:val="00B37072"/>
    <w:rsid w:val="00B376B0"/>
    <w:rsid w:val="00B42694"/>
    <w:rsid w:val="00B42713"/>
    <w:rsid w:val="00B43395"/>
    <w:rsid w:val="00B54AC3"/>
    <w:rsid w:val="00B54E6A"/>
    <w:rsid w:val="00B57B78"/>
    <w:rsid w:val="00B6283A"/>
    <w:rsid w:val="00B722B8"/>
    <w:rsid w:val="00B72D69"/>
    <w:rsid w:val="00B80AF9"/>
    <w:rsid w:val="00B928A5"/>
    <w:rsid w:val="00BA7EB8"/>
    <w:rsid w:val="00BB03F6"/>
    <w:rsid w:val="00BB3DAF"/>
    <w:rsid w:val="00BB42ED"/>
    <w:rsid w:val="00BC236C"/>
    <w:rsid w:val="00BC6237"/>
    <w:rsid w:val="00BD2FB6"/>
    <w:rsid w:val="00BD3665"/>
    <w:rsid w:val="00BE04AD"/>
    <w:rsid w:val="00BE5D33"/>
    <w:rsid w:val="00BF3E49"/>
    <w:rsid w:val="00BF47E7"/>
    <w:rsid w:val="00BF61F4"/>
    <w:rsid w:val="00C0700A"/>
    <w:rsid w:val="00C16134"/>
    <w:rsid w:val="00C16346"/>
    <w:rsid w:val="00C22AD4"/>
    <w:rsid w:val="00C23F45"/>
    <w:rsid w:val="00C249D7"/>
    <w:rsid w:val="00C25C7C"/>
    <w:rsid w:val="00C25E04"/>
    <w:rsid w:val="00C331CB"/>
    <w:rsid w:val="00C432C4"/>
    <w:rsid w:val="00C4410C"/>
    <w:rsid w:val="00C5004D"/>
    <w:rsid w:val="00C500B3"/>
    <w:rsid w:val="00C50EAD"/>
    <w:rsid w:val="00C57CED"/>
    <w:rsid w:val="00C67834"/>
    <w:rsid w:val="00C85E7E"/>
    <w:rsid w:val="00C8626D"/>
    <w:rsid w:val="00C8790F"/>
    <w:rsid w:val="00CA3A57"/>
    <w:rsid w:val="00CA46A4"/>
    <w:rsid w:val="00CB4451"/>
    <w:rsid w:val="00CB713B"/>
    <w:rsid w:val="00CC3C9D"/>
    <w:rsid w:val="00CC4F6D"/>
    <w:rsid w:val="00CD0782"/>
    <w:rsid w:val="00CD5162"/>
    <w:rsid w:val="00D06A9F"/>
    <w:rsid w:val="00D13512"/>
    <w:rsid w:val="00D210ED"/>
    <w:rsid w:val="00D229B5"/>
    <w:rsid w:val="00D23A71"/>
    <w:rsid w:val="00D308BC"/>
    <w:rsid w:val="00D43D2C"/>
    <w:rsid w:val="00D44B36"/>
    <w:rsid w:val="00D4776B"/>
    <w:rsid w:val="00D52B90"/>
    <w:rsid w:val="00D530FB"/>
    <w:rsid w:val="00D65F28"/>
    <w:rsid w:val="00D723B7"/>
    <w:rsid w:val="00D7404D"/>
    <w:rsid w:val="00D82435"/>
    <w:rsid w:val="00D832C7"/>
    <w:rsid w:val="00D87B3D"/>
    <w:rsid w:val="00D901BF"/>
    <w:rsid w:val="00D90B45"/>
    <w:rsid w:val="00DA4A41"/>
    <w:rsid w:val="00DB0728"/>
    <w:rsid w:val="00DB0CEF"/>
    <w:rsid w:val="00DB281D"/>
    <w:rsid w:val="00DD66A3"/>
    <w:rsid w:val="00DE620E"/>
    <w:rsid w:val="00DF1967"/>
    <w:rsid w:val="00DF2A52"/>
    <w:rsid w:val="00DF47D3"/>
    <w:rsid w:val="00E01705"/>
    <w:rsid w:val="00E113D4"/>
    <w:rsid w:val="00E1484D"/>
    <w:rsid w:val="00E16266"/>
    <w:rsid w:val="00E23B61"/>
    <w:rsid w:val="00E310EC"/>
    <w:rsid w:val="00E42CB8"/>
    <w:rsid w:val="00E61D7B"/>
    <w:rsid w:val="00E7738E"/>
    <w:rsid w:val="00E86FCB"/>
    <w:rsid w:val="00E875F1"/>
    <w:rsid w:val="00E94415"/>
    <w:rsid w:val="00E975C1"/>
    <w:rsid w:val="00EA1EA8"/>
    <w:rsid w:val="00EA446E"/>
    <w:rsid w:val="00EA5EF6"/>
    <w:rsid w:val="00EB2361"/>
    <w:rsid w:val="00EB2A03"/>
    <w:rsid w:val="00EB48E3"/>
    <w:rsid w:val="00EC23C0"/>
    <w:rsid w:val="00EC5BC8"/>
    <w:rsid w:val="00EC7D3F"/>
    <w:rsid w:val="00ED4845"/>
    <w:rsid w:val="00ED5A2B"/>
    <w:rsid w:val="00ED6B4B"/>
    <w:rsid w:val="00F107A0"/>
    <w:rsid w:val="00F15F7F"/>
    <w:rsid w:val="00F16699"/>
    <w:rsid w:val="00F16BC6"/>
    <w:rsid w:val="00F23C33"/>
    <w:rsid w:val="00F25074"/>
    <w:rsid w:val="00F26590"/>
    <w:rsid w:val="00F26984"/>
    <w:rsid w:val="00F30042"/>
    <w:rsid w:val="00F34B74"/>
    <w:rsid w:val="00F405BF"/>
    <w:rsid w:val="00F44199"/>
    <w:rsid w:val="00F75F37"/>
    <w:rsid w:val="00F8224C"/>
    <w:rsid w:val="00F91CBD"/>
    <w:rsid w:val="00FA185F"/>
    <w:rsid w:val="00FB1B31"/>
    <w:rsid w:val="00FB560B"/>
    <w:rsid w:val="00FB7FC4"/>
    <w:rsid w:val="00FC1E48"/>
    <w:rsid w:val="00FC4D2A"/>
    <w:rsid w:val="00FC7EFC"/>
    <w:rsid w:val="00FD03B4"/>
    <w:rsid w:val="00FD1522"/>
    <w:rsid w:val="00FD56CA"/>
    <w:rsid w:val="00FE4831"/>
    <w:rsid w:val="00FF6513"/>
    <w:rsid w:val="00FF6F58"/>
    <w:rsid w:val="0209DE52"/>
    <w:rsid w:val="02946336"/>
    <w:rsid w:val="06582793"/>
    <w:rsid w:val="06A62A04"/>
    <w:rsid w:val="06B47277"/>
    <w:rsid w:val="08BAF9B1"/>
    <w:rsid w:val="0B68C9B5"/>
    <w:rsid w:val="0DEF5070"/>
    <w:rsid w:val="0FD855B8"/>
    <w:rsid w:val="1057365E"/>
    <w:rsid w:val="120C95AC"/>
    <w:rsid w:val="137735A7"/>
    <w:rsid w:val="13D3DA52"/>
    <w:rsid w:val="13E5226B"/>
    <w:rsid w:val="164B3E1F"/>
    <w:rsid w:val="17660B2A"/>
    <w:rsid w:val="18E8F343"/>
    <w:rsid w:val="1C3ADD8D"/>
    <w:rsid w:val="1C70E9F9"/>
    <w:rsid w:val="22E85B08"/>
    <w:rsid w:val="251C43FB"/>
    <w:rsid w:val="27CB2604"/>
    <w:rsid w:val="2905432F"/>
    <w:rsid w:val="2BF35B7D"/>
    <w:rsid w:val="307E9A0A"/>
    <w:rsid w:val="31D5A4EA"/>
    <w:rsid w:val="3312ADA7"/>
    <w:rsid w:val="3325AEAC"/>
    <w:rsid w:val="34B51EE4"/>
    <w:rsid w:val="36333E18"/>
    <w:rsid w:val="39165AD2"/>
    <w:rsid w:val="3917A620"/>
    <w:rsid w:val="3918F398"/>
    <w:rsid w:val="3ADDC3ED"/>
    <w:rsid w:val="3B256748"/>
    <w:rsid w:val="3BAA72C2"/>
    <w:rsid w:val="3F1DEBD1"/>
    <w:rsid w:val="404B570A"/>
    <w:rsid w:val="40F7CF63"/>
    <w:rsid w:val="4165FACB"/>
    <w:rsid w:val="44FA2202"/>
    <w:rsid w:val="452B44E7"/>
    <w:rsid w:val="487B3C4D"/>
    <w:rsid w:val="48CAC185"/>
    <w:rsid w:val="4A90F0CD"/>
    <w:rsid w:val="4C2CC12E"/>
    <w:rsid w:val="4EB4CE96"/>
    <w:rsid w:val="4F584FA3"/>
    <w:rsid w:val="5126B6C2"/>
    <w:rsid w:val="54100E97"/>
    <w:rsid w:val="54D60EA5"/>
    <w:rsid w:val="59C680FF"/>
    <w:rsid w:val="59EB4E28"/>
    <w:rsid w:val="59F332D3"/>
    <w:rsid w:val="5A5BF785"/>
    <w:rsid w:val="632D6803"/>
    <w:rsid w:val="63F2DA75"/>
    <w:rsid w:val="6491DB7C"/>
    <w:rsid w:val="65260F99"/>
    <w:rsid w:val="665A37E5"/>
    <w:rsid w:val="66B89F5C"/>
    <w:rsid w:val="66BBA37D"/>
    <w:rsid w:val="69DC5988"/>
    <w:rsid w:val="6A0CE589"/>
    <w:rsid w:val="6A677420"/>
    <w:rsid w:val="6AEC6FD7"/>
    <w:rsid w:val="6C686A1F"/>
    <w:rsid w:val="6F15CF9E"/>
    <w:rsid w:val="6FC336AC"/>
    <w:rsid w:val="761A19A0"/>
    <w:rsid w:val="77E92855"/>
    <w:rsid w:val="796CB139"/>
    <w:rsid w:val="7A3E2FED"/>
    <w:rsid w:val="7BB5E447"/>
    <w:rsid w:val="7C5E4611"/>
    <w:rsid w:val="7EE242CC"/>
    <w:rsid w:val="7F8230DE"/>
    <w:rsid w:val="7FA8E50A"/>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4DE83"/>
  <w15:chartTrackingRefBased/>
  <w15:docId w15:val="{455BC338-6EF6-416E-B925-A1340FEB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5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6CA"/>
  </w:style>
  <w:style w:type="paragraph" w:styleId="Footer">
    <w:name w:val="footer"/>
    <w:basedOn w:val="Normal"/>
    <w:link w:val="FooterChar"/>
    <w:uiPriority w:val="99"/>
    <w:unhideWhenUsed/>
    <w:rsid w:val="00FD5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6CA"/>
  </w:style>
  <w:style w:type="paragraph" w:styleId="ListParagraph">
    <w:name w:val="List Paragraph"/>
    <w:basedOn w:val="Normal"/>
    <w:uiPriority w:val="34"/>
    <w:qFormat/>
    <w:rsid w:val="7A3E2FED"/>
    <w:pPr>
      <w:ind w:left="720"/>
      <w:contextualSpacing/>
    </w:pPr>
  </w:style>
  <w:style w:type="character" w:styleId="Hyperlink">
    <w:name w:val="Hyperlink"/>
    <w:basedOn w:val="DefaultParagraphFont"/>
    <w:uiPriority w:val="99"/>
    <w:unhideWhenUsed/>
    <w:rsid w:val="00937C00"/>
    <w:rPr>
      <w:color w:val="0563C1" w:themeColor="hyperlink"/>
      <w:u w:val="single"/>
    </w:rPr>
  </w:style>
  <w:style w:type="character" w:styleId="UnresolvedMention">
    <w:name w:val="Unresolved Mention"/>
    <w:basedOn w:val="DefaultParagraphFont"/>
    <w:uiPriority w:val="99"/>
    <w:semiHidden/>
    <w:unhideWhenUsed/>
    <w:rsid w:val="00937C00"/>
    <w:rPr>
      <w:color w:val="605E5C"/>
      <w:shd w:val="clear" w:color="auto" w:fill="E1DFDD"/>
    </w:rPr>
  </w:style>
  <w:style w:type="paragraph" w:styleId="Revision">
    <w:name w:val="Revision"/>
    <w:hidden/>
    <w:uiPriority w:val="99"/>
    <w:semiHidden/>
    <w:rsid w:val="00C1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legcymraeg.ac.uk/en/news/news/coleg-cymraeg-advice-for-medr-affirms-that-all-learners-in-the-tertiary-sector-should-use-and-develop-their-wel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ac188a-5786-4896-a779-c3ca6eeafed3">
      <UserInfo>
        <DisplayName>Rhys Williams</DisplayName>
        <AccountId>45</AccountId>
        <AccountType/>
      </UserInfo>
    </SharedWithUsers>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5A170-A212-4033-ADC0-3D0B1883178D}"/>
</file>

<file path=customXml/itemProps2.xml><?xml version="1.0" encoding="utf-8"?>
<ds:datastoreItem xmlns:ds="http://schemas.openxmlformats.org/officeDocument/2006/customXml" ds:itemID="{D89E3D6F-1059-4AF4-8E17-AC637B6FC7D1}">
  <ds:schemaRefs>
    <ds:schemaRef ds:uri="http://schemas.microsoft.com/office/2006/metadata/properties"/>
    <ds:schemaRef ds:uri="http://schemas.microsoft.com/office/infopath/2007/PartnerControls"/>
    <ds:schemaRef ds:uri="d05c2615-011e-491c-8a66-fa77ea370394"/>
    <ds:schemaRef ds:uri="5707ce13-48b6-4bf7-b7c5-7f8d3eb9fd7f"/>
    <ds:schemaRef ds:uri="aa2f4cc4-8c54-40b5-a59c-49561bcefe5e"/>
  </ds:schemaRefs>
</ds:datastoreItem>
</file>

<file path=customXml/itemProps3.xml><?xml version="1.0" encoding="utf-8"?>
<ds:datastoreItem xmlns:ds="http://schemas.openxmlformats.org/officeDocument/2006/customXml" ds:itemID="{696AE772-BAA0-411B-8131-405BE2B8E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1560</Words>
  <Characters>8893</Characters>
  <Application>Microsoft Office Word</Application>
  <DocSecurity>0</DocSecurity>
  <Lines>74</Lines>
  <Paragraphs>20</Paragraphs>
  <ScaleCrop>false</ScaleCrop>
  <HeadingPairs>
    <vt:vector size="2" baseType="variant">
      <vt:variant>
        <vt:lpstr>Teitl</vt:lpstr>
      </vt:variant>
      <vt:variant>
        <vt:i4>1</vt:i4>
      </vt:variant>
    </vt:vector>
  </HeadingPairs>
  <TitlesOfParts>
    <vt:vector size="1" baseType="lpstr">
      <vt:lpstr/>
    </vt:vector>
  </TitlesOfParts>
  <Company>Hewlett-Packard Company</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Jones</dc:creator>
  <cp:keywords/>
  <dc:description/>
  <cp:lastModifiedBy>Alaw Dafydd</cp:lastModifiedBy>
  <cp:revision>3</cp:revision>
  <dcterms:created xsi:type="dcterms:W3CDTF">2025-03-16T21:04:00Z</dcterms:created>
  <dcterms:modified xsi:type="dcterms:W3CDTF">2025-03-17T10:43:00Z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y fmtid="{D5CDD505-2E9C-101B-9397-08002B2CF9AE}" pid="3" name="MediaServiceImageTags">
    <vt:lpwstr/>
  </property>
</Properties>
</file>